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6E" w:rsidRPr="000D712D" w:rsidRDefault="0092281D">
      <w:pPr>
        <w:jc w:val="center"/>
        <w:rPr>
          <w:b/>
          <w:sz w:val="28"/>
          <w:szCs w:val="28"/>
        </w:rPr>
      </w:pPr>
      <w:r>
        <w:rPr>
          <w:b/>
          <w:sz w:val="28"/>
          <w:szCs w:val="28"/>
        </w:rPr>
        <w:t>SUPPLIES</w:t>
      </w:r>
      <w:r w:rsidR="00810A6E" w:rsidRPr="000D712D">
        <w:rPr>
          <w:b/>
          <w:sz w:val="28"/>
          <w:szCs w:val="28"/>
        </w:rPr>
        <w:t xml:space="preserve"> CONTRACT AWARD NOTICE</w:t>
      </w:r>
    </w:p>
    <w:p w:rsidR="00760A48" w:rsidRPr="00760A48" w:rsidRDefault="00760A48" w:rsidP="00760A48">
      <w:pPr>
        <w:rPr>
          <w:snapToGrid/>
          <w:color w:val="000000"/>
          <w:sz w:val="22"/>
          <w:szCs w:val="22"/>
          <w:lang w:val="en-GB" w:eastAsia="en-GB"/>
        </w:rPr>
      </w:pPr>
      <w:r w:rsidRPr="00760A48">
        <w:rPr>
          <w:szCs w:val="24"/>
          <w:lang w:val="en-GB" w:eastAsia="en-GB"/>
        </w:rPr>
        <w:t xml:space="preserve"> Procurement of IT Equipments for the Statistical Office of the Republic of Serbia </w:t>
      </w:r>
    </w:p>
    <w:p w:rsidR="00810A6E" w:rsidRPr="000D712D" w:rsidRDefault="00760A48">
      <w:pPr>
        <w:jc w:val="center"/>
        <w:rPr>
          <w:rStyle w:val="Strong"/>
          <w:sz w:val="22"/>
          <w:szCs w:val="22"/>
        </w:rPr>
      </w:pPr>
      <w:r>
        <w:rPr>
          <w:rStyle w:val="Strong"/>
          <w:sz w:val="22"/>
          <w:szCs w:val="22"/>
        </w:rPr>
        <w:br/>
      </w:r>
      <w:r w:rsidRPr="00F631BE">
        <w:rPr>
          <w:rStyle w:val="Strong"/>
          <w:sz w:val="22"/>
          <w:szCs w:val="22"/>
        </w:rPr>
        <w:t>Belgrade, Serbia</w:t>
      </w:r>
      <w:r w:rsidR="00810A6E" w:rsidRPr="00F631BE">
        <w:rPr>
          <w:rStyle w:val="Emphasis"/>
          <w:i w:val="0"/>
          <w:sz w:val="22"/>
          <w:szCs w:val="22"/>
        </w:rPr>
        <w:t xml:space="preserve"> </w:t>
      </w:r>
    </w:p>
    <w:p w:rsidR="00810A6E" w:rsidRPr="000D712D" w:rsidRDefault="00810A6E">
      <w:pPr>
        <w:ind w:left="709" w:hanging="425"/>
        <w:outlineLvl w:val="0"/>
        <w:rPr>
          <w:rStyle w:val="Strong"/>
          <w:sz w:val="22"/>
          <w:szCs w:val="22"/>
        </w:rPr>
      </w:pPr>
      <w:r w:rsidRPr="000D712D">
        <w:rPr>
          <w:rStyle w:val="Strong"/>
          <w:sz w:val="22"/>
          <w:szCs w:val="22"/>
        </w:rPr>
        <w:t xml:space="preserve">1. </w:t>
      </w:r>
      <w:r w:rsidR="00877CE4">
        <w:rPr>
          <w:rStyle w:val="Strong"/>
          <w:sz w:val="22"/>
          <w:szCs w:val="22"/>
        </w:rPr>
        <w:t>Type of procedure</w:t>
      </w:r>
    </w:p>
    <w:p w:rsidR="00810A6E" w:rsidRPr="000D712D" w:rsidRDefault="00810A6E">
      <w:pPr>
        <w:pStyle w:val="Blockquote"/>
        <w:ind w:left="284"/>
        <w:rPr>
          <w:sz w:val="22"/>
          <w:szCs w:val="22"/>
        </w:rPr>
      </w:pPr>
      <w:r w:rsidRPr="000D712D">
        <w:rPr>
          <w:sz w:val="22"/>
          <w:szCs w:val="22"/>
        </w:rPr>
        <w:t xml:space="preserve"> </w:t>
      </w:r>
      <w:r w:rsidR="00760A48" w:rsidRPr="00F631BE">
        <w:rPr>
          <w:sz w:val="22"/>
          <w:szCs w:val="22"/>
        </w:rPr>
        <w:t>Local open tender</w:t>
      </w:r>
    </w:p>
    <w:p w:rsidR="00810A6E" w:rsidRPr="000D712D" w:rsidRDefault="00810A6E">
      <w:pPr>
        <w:ind w:left="709" w:hanging="425"/>
        <w:outlineLvl w:val="0"/>
        <w:rPr>
          <w:rStyle w:val="Strong"/>
          <w:sz w:val="22"/>
          <w:szCs w:val="22"/>
        </w:rPr>
      </w:pPr>
      <w:r w:rsidRPr="000D712D">
        <w:rPr>
          <w:rStyle w:val="Strong"/>
          <w:sz w:val="22"/>
          <w:szCs w:val="22"/>
        </w:rPr>
        <w:t xml:space="preserve">2. Publication </w:t>
      </w:r>
      <w:r w:rsidR="00877CE4">
        <w:rPr>
          <w:rStyle w:val="Strong"/>
          <w:sz w:val="22"/>
          <w:szCs w:val="22"/>
        </w:rPr>
        <w:t xml:space="preserve">reference and </w:t>
      </w:r>
      <w:r w:rsidRPr="000D712D">
        <w:rPr>
          <w:rStyle w:val="Strong"/>
          <w:sz w:val="22"/>
          <w:szCs w:val="22"/>
        </w:rPr>
        <w:t xml:space="preserve">date of the </w:t>
      </w:r>
      <w:r w:rsidR="00877CE4">
        <w:rPr>
          <w:rStyle w:val="Strong"/>
          <w:sz w:val="22"/>
          <w:szCs w:val="22"/>
        </w:rPr>
        <w:t>contract</w:t>
      </w:r>
      <w:r w:rsidRPr="000D712D">
        <w:rPr>
          <w:rStyle w:val="Strong"/>
          <w:sz w:val="22"/>
          <w:szCs w:val="22"/>
        </w:rPr>
        <w:t xml:space="preserve"> notice</w:t>
      </w:r>
    </w:p>
    <w:p w:rsidR="00810A6E" w:rsidRPr="000D712D" w:rsidRDefault="00FB14FF">
      <w:pPr>
        <w:pStyle w:val="Blockquote"/>
        <w:ind w:left="284"/>
        <w:rPr>
          <w:sz w:val="22"/>
          <w:szCs w:val="22"/>
        </w:rPr>
      </w:pPr>
      <w:r>
        <w:rPr>
          <w:sz w:val="22"/>
          <w:szCs w:val="22"/>
        </w:rPr>
        <w:t>Ref</w:t>
      </w:r>
      <w:r>
        <w:rPr>
          <w:sz w:val="22"/>
          <w:szCs w:val="22"/>
          <w:lang w:val="sr-Latn-RS"/>
        </w:rPr>
        <w:t>:031/2020</w:t>
      </w:r>
      <w:r w:rsidR="00F631BE">
        <w:rPr>
          <w:sz w:val="22"/>
          <w:szCs w:val="22"/>
          <w:lang w:val="sr-Latn-RS"/>
        </w:rPr>
        <w:t xml:space="preserve">, </w:t>
      </w:r>
      <w:r w:rsidR="00AE1A8C">
        <w:rPr>
          <w:sz w:val="22"/>
          <w:szCs w:val="22"/>
        </w:rPr>
        <w:t>8/12</w:t>
      </w:r>
      <w:r w:rsidR="00F631BE">
        <w:rPr>
          <w:sz w:val="22"/>
          <w:szCs w:val="22"/>
        </w:rPr>
        <w:t>/2020</w:t>
      </w:r>
    </w:p>
    <w:p w:rsidR="00810A6E" w:rsidRPr="000D712D" w:rsidRDefault="00810A6E">
      <w:pPr>
        <w:ind w:left="709" w:hanging="425"/>
        <w:outlineLvl w:val="0"/>
        <w:rPr>
          <w:rStyle w:val="Strong"/>
          <w:sz w:val="22"/>
          <w:szCs w:val="22"/>
        </w:rPr>
      </w:pPr>
      <w:r w:rsidRPr="000D712D">
        <w:rPr>
          <w:rStyle w:val="Strong"/>
          <w:sz w:val="22"/>
          <w:szCs w:val="22"/>
        </w:rPr>
        <w:t>3. Lot number and lot title</w:t>
      </w:r>
    </w:p>
    <w:p w:rsidR="00810A6E" w:rsidRPr="000D712D" w:rsidRDefault="00FB14FF">
      <w:pPr>
        <w:pStyle w:val="Blockquote"/>
        <w:ind w:left="284"/>
        <w:rPr>
          <w:sz w:val="22"/>
          <w:szCs w:val="22"/>
        </w:rPr>
      </w:pPr>
      <w:r>
        <w:rPr>
          <w:sz w:val="22"/>
          <w:szCs w:val="22"/>
        </w:rPr>
        <w:t>One lot</w:t>
      </w:r>
    </w:p>
    <w:p w:rsidR="00810A6E" w:rsidRPr="000D712D" w:rsidRDefault="00810A6E">
      <w:pPr>
        <w:ind w:left="709" w:hanging="425"/>
        <w:outlineLvl w:val="0"/>
        <w:rPr>
          <w:rStyle w:val="Strong"/>
          <w:sz w:val="22"/>
          <w:szCs w:val="22"/>
        </w:rPr>
      </w:pPr>
      <w:r w:rsidRPr="000D712D">
        <w:rPr>
          <w:rStyle w:val="Strong"/>
          <w:sz w:val="22"/>
          <w:szCs w:val="22"/>
        </w:rPr>
        <w:t xml:space="preserve">4. Contract </w:t>
      </w:r>
      <w:r w:rsidR="00AE7D74" w:rsidRPr="000D712D">
        <w:rPr>
          <w:rStyle w:val="Strong"/>
          <w:sz w:val="22"/>
          <w:szCs w:val="22"/>
        </w:rPr>
        <w:t xml:space="preserve">number and </w:t>
      </w:r>
      <w:r w:rsidRPr="000D712D">
        <w:rPr>
          <w:rStyle w:val="Strong"/>
          <w:sz w:val="22"/>
          <w:szCs w:val="22"/>
        </w:rPr>
        <w:t>value</w:t>
      </w:r>
    </w:p>
    <w:p w:rsidR="009347B4" w:rsidRPr="00204689" w:rsidRDefault="00FB14FF" w:rsidP="00BE1BC8">
      <w:pPr>
        <w:pStyle w:val="Blockquote"/>
        <w:spacing w:before="120" w:after="120"/>
        <w:ind w:left="426"/>
        <w:jc w:val="both"/>
        <w:rPr>
          <w:sz w:val="22"/>
          <w:szCs w:val="22"/>
        </w:rPr>
      </w:pPr>
      <w:r>
        <w:rPr>
          <w:sz w:val="22"/>
          <w:szCs w:val="22"/>
        </w:rPr>
        <w:t>06 404-825 from 30/11/2020</w:t>
      </w:r>
      <w:r w:rsidR="00013005">
        <w:rPr>
          <w:sz w:val="22"/>
          <w:szCs w:val="22"/>
        </w:rPr>
        <w:t>,</w:t>
      </w:r>
      <w:r>
        <w:rPr>
          <w:sz w:val="22"/>
          <w:szCs w:val="22"/>
        </w:rPr>
        <w:t xml:space="preserve"> </w:t>
      </w:r>
      <w:r w:rsidR="009347B4" w:rsidRPr="00F631BE">
        <w:rPr>
          <w:sz w:val="22"/>
          <w:szCs w:val="22"/>
        </w:rPr>
        <w:t>EUR</w:t>
      </w:r>
      <w:r>
        <w:rPr>
          <w:sz w:val="22"/>
          <w:szCs w:val="22"/>
        </w:rPr>
        <w:t xml:space="preserve"> 114.987,00</w:t>
      </w:r>
    </w:p>
    <w:p w:rsidR="00810A6E" w:rsidRPr="000D712D" w:rsidRDefault="00810A6E">
      <w:pPr>
        <w:ind w:left="709" w:hanging="425"/>
        <w:outlineLvl w:val="0"/>
        <w:rPr>
          <w:rStyle w:val="Strong"/>
          <w:sz w:val="22"/>
          <w:szCs w:val="22"/>
        </w:rPr>
      </w:pPr>
      <w:r w:rsidRPr="000D712D">
        <w:rPr>
          <w:rStyle w:val="Strong"/>
          <w:sz w:val="22"/>
          <w:szCs w:val="22"/>
        </w:rPr>
        <w:t>5. Date of award of the contract</w:t>
      </w:r>
      <w:bookmarkStart w:id="0" w:name="_GoBack"/>
      <w:bookmarkEnd w:id="0"/>
    </w:p>
    <w:p w:rsidR="00810A6E" w:rsidRPr="000D712D" w:rsidRDefault="00810A6E">
      <w:pPr>
        <w:pStyle w:val="Blockquote"/>
        <w:ind w:left="284"/>
        <w:rPr>
          <w:sz w:val="22"/>
          <w:szCs w:val="22"/>
        </w:rPr>
      </w:pPr>
      <w:r w:rsidRPr="000D712D">
        <w:rPr>
          <w:sz w:val="22"/>
          <w:szCs w:val="22"/>
        </w:rPr>
        <w:t xml:space="preserve"> </w:t>
      </w:r>
      <w:r w:rsidR="00266AA6">
        <w:rPr>
          <w:sz w:val="22"/>
          <w:szCs w:val="22"/>
        </w:rPr>
        <w:t>24/11/2020</w:t>
      </w:r>
    </w:p>
    <w:p w:rsidR="00810A6E" w:rsidRPr="000D712D" w:rsidRDefault="00810A6E">
      <w:pPr>
        <w:ind w:left="709" w:hanging="425"/>
        <w:outlineLvl w:val="0"/>
        <w:rPr>
          <w:rStyle w:val="Strong"/>
          <w:sz w:val="22"/>
          <w:szCs w:val="22"/>
        </w:rPr>
      </w:pPr>
      <w:r w:rsidRPr="000D712D">
        <w:rPr>
          <w:rStyle w:val="Strong"/>
          <w:sz w:val="22"/>
          <w:szCs w:val="22"/>
        </w:rPr>
        <w:t>6. Number of tenders received</w:t>
      </w:r>
    </w:p>
    <w:p w:rsidR="00810A6E" w:rsidRPr="000D712D" w:rsidRDefault="00810A6E">
      <w:pPr>
        <w:pStyle w:val="Blockquote"/>
        <w:ind w:left="284"/>
        <w:rPr>
          <w:sz w:val="22"/>
          <w:szCs w:val="22"/>
        </w:rPr>
      </w:pPr>
      <w:r w:rsidRPr="000D712D">
        <w:rPr>
          <w:sz w:val="22"/>
          <w:szCs w:val="22"/>
        </w:rPr>
        <w:t xml:space="preserve"> </w:t>
      </w:r>
      <w:r w:rsidR="00FB14FF">
        <w:rPr>
          <w:sz w:val="22"/>
          <w:szCs w:val="22"/>
        </w:rPr>
        <w:t xml:space="preserve">One </w:t>
      </w:r>
    </w:p>
    <w:p w:rsidR="00810A6E" w:rsidRPr="000D712D" w:rsidRDefault="00810A6E">
      <w:pPr>
        <w:ind w:left="709" w:hanging="425"/>
        <w:outlineLvl w:val="0"/>
        <w:rPr>
          <w:rStyle w:val="Strong"/>
          <w:sz w:val="22"/>
          <w:szCs w:val="22"/>
        </w:rPr>
      </w:pPr>
      <w:r w:rsidRPr="000D712D">
        <w:rPr>
          <w:rStyle w:val="Strong"/>
          <w:sz w:val="22"/>
          <w:szCs w:val="22"/>
        </w:rPr>
        <w:t>7. Name</w:t>
      </w:r>
      <w:r w:rsidR="00AE7D74" w:rsidRPr="000D712D">
        <w:rPr>
          <w:rStyle w:val="Strong"/>
          <w:sz w:val="22"/>
          <w:szCs w:val="22"/>
        </w:rPr>
        <w:t>,</w:t>
      </w:r>
      <w:r w:rsidRPr="000D712D">
        <w:rPr>
          <w:rStyle w:val="Strong"/>
          <w:sz w:val="22"/>
          <w:szCs w:val="22"/>
        </w:rPr>
        <w:t xml:space="preserve"> address </w:t>
      </w:r>
      <w:r w:rsidR="00AE7D74" w:rsidRPr="000D712D">
        <w:rPr>
          <w:rStyle w:val="Strong"/>
          <w:sz w:val="22"/>
          <w:szCs w:val="22"/>
        </w:rPr>
        <w:t xml:space="preserve">and nationality </w:t>
      </w:r>
      <w:r w:rsidRPr="000D712D">
        <w:rPr>
          <w:rStyle w:val="Strong"/>
          <w:sz w:val="22"/>
          <w:szCs w:val="22"/>
        </w:rPr>
        <w:t>of successful tenderer</w:t>
      </w:r>
    </w:p>
    <w:p w:rsidR="00810A6E" w:rsidRPr="000D712D" w:rsidRDefault="00FA43DE">
      <w:pPr>
        <w:pStyle w:val="Blockquote"/>
        <w:ind w:left="284"/>
        <w:rPr>
          <w:sz w:val="22"/>
          <w:szCs w:val="22"/>
        </w:rPr>
      </w:pPr>
      <w:r>
        <w:rPr>
          <w:sz w:val="22"/>
          <w:szCs w:val="22"/>
        </w:rPr>
        <w:t>Triton informacione tehnologije d.o.o Beograd, Antifašističke borbe 23 đ, 11 070 Novi Beograd</w:t>
      </w:r>
      <w:r w:rsidR="00810A6E" w:rsidRPr="000D712D">
        <w:rPr>
          <w:sz w:val="22"/>
          <w:szCs w:val="22"/>
        </w:rPr>
        <w:t xml:space="preserve"> </w:t>
      </w:r>
    </w:p>
    <w:p w:rsidR="00AE7D74" w:rsidRPr="000D712D" w:rsidRDefault="00822AF7" w:rsidP="00AE7D74">
      <w:pPr>
        <w:pStyle w:val="Blockquote"/>
        <w:rPr>
          <w:b/>
          <w:sz w:val="22"/>
          <w:szCs w:val="22"/>
        </w:rPr>
      </w:pPr>
      <w:r w:rsidRPr="000D712D">
        <w:rPr>
          <w:b/>
          <w:sz w:val="22"/>
          <w:szCs w:val="22"/>
        </w:rPr>
        <w:t>8</w:t>
      </w:r>
      <w:r w:rsidR="00AE7D74" w:rsidRPr="000D712D">
        <w:rPr>
          <w:b/>
          <w:sz w:val="22"/>
          <w:szCs w:val="22"/>
        </w:rPr>
        <w:t>. Duration of contract</w:t>
      </w:r>
    </w:p>
    <w:p w:rsidR="00AE7D74" w:rsidRPr="000D712D" w:rsidRDefault="00651632" w:rsidP="00AE7D74">
      <w:pPr>
        <w:pStyle w:val="Blockquote"/>
        <w:rPr>
          <w:sz w:val="22"/>
          <w:szCs w:val="22"/>
        </w:rPr>
      </w:pPr>
      <w:r>
        <w:rPr>
          <w:sz w:val="22"/>
          <w:szCs w:val="22"/>
        </w:rPr>
        <w:t>45 days</w:t>
      </w:r>
    </w:p>
    <w:p w:rsidR="00AE7D74" w:rsidRPr="000D712D" w:rsidRDefault="00822AF7" w:rsidP="00AE7D74">
      <w:pPr>
        <w:pStyle w:val="Blockquote"/>
        <w:rPr>
          <w:b/>
          <w:sz w:val="22"/>
          <w:szCs w:val="22"/>
        </w:rPr>
      </w:pPr>
      <w:r w:rsidRPr="000D712D">
        <w:rPr>
          <w:b/>
          <w:sz w:val="22"/>
          <w:szCs w:val="22"/>
        </w:rPr>
        <w:t>9.</w:t>
      </w:r>
      <w:r w:rsidR="00AE7D74" w:rsidRPr="000D712D">
        <w:rPr>
          <w:b/>
          <w:sz w:val="22"/>
          <w:szCs w:val="22"/>
        </w:rPr>
        <w:t xml:space="preserve"> Contracting </w:t>
      </w:r>
      <w:r w:rsidR="00BE49B3">
        <w:rPr>
          <w:b/>
          <w:sz w:val="22"/>
          <w:szCs w:val="22"/>
        </w:rPr>
        <w:t>a</w:t>
      </w:r>
      <w:r w:rsidR="00AE7D74" w:rsidRPr="000D712D">
        <w:rPr>
          <w:b/>
          <w:sz w:val="22"/>
          <w:szCs w:val="22"/>
        </w:rPr>
        <w:t xml:space="preserve">uthority </w:t>
      </w:r>
    </w:p>
    <w:p w:rsidR="00AE7D74" w:rsidRPr="000D712D" w:rsidRDefault="002525FD" w:rsidP="00F631BE">
      <w:pPr>
        <w:ind w:left="426"/>
        <w:jc w:val="both"/>
        <w:rPr>
          <w:rStyle w:val="Emphasis"/>
          <w:sz w:val="22"/>
          <w:szCs w:val="22"/>
          <w:lang w:val="en-GB"/>
        </w:rPr>
      </w:pPr>
      <w:r>
        <w:rPr>
          <w:rStyle w:val="Emphasis"/>
          <w:i w:val="0"/>
          <w:sz w:val="22"/>
          <w:szCs w:val="22"/>
        </w:rPr>
        <w:t>Statistical office of the Republic of Serbia,</w:t>
      </w:r>
      <w:r w:rsidR="00F631BE">
        <w:rPr>
          <w:rStyle w:val="Emphasis"/>
          <w:i w:val="0"/>
          <w:sz w:val="22"/>
          <w:szCs w:val="22"/>
        </w:rPr>
        <w:t>Milana Rakića 5, Belgrade</w:t>
      </w:r>
      <w:r w:rsidR="00E00F3E">
        <w:rPr>
          <w:rStyle w:val="Emphasis"/>
          <w:i w:val="0"/>
          <w:sz w:val="22"/>
          <w:szCs w:val="22"/>
        </w:rPr>
        <w:t>[</w:t>
      </w:r>
    </w:p>
    <w:p w:rsidR="00AE7D74" w:rsidRDefault="00AE7D74" w:rsidP="00CB2CF6">
      <w:pPr>
        <w:pStyle w:val="Blockquote"/>
        <w:ind w:left="851" w:hanging="567"/>
        <w:rPr>
          <w:b/>
        </w:rPr>
      </w:pPr>
      <w:r w:rsidRPr="00CB2CF6">
        <w:rPr>
          <w:b/>
        </w:rPr>
        <w:t>1</w:t>
      </w:r>
      <w:r w:rsidR="00822AF7" w:rsidRPr="00CB2CF6">
        <w:rPr>
          <w:b/>
        </w:rPr>
        <w:t>0</w:t>
      </w:r>
      <w:r w:rsidRPr="00CB2CF6">
        <w:rPr>
          <w:b/>
        </w:rPr>
        <w:t xml:space="preserve">. </w:t>
      </w:r>
      <w:r w:rsidRPr="00CB2CF6">
        <w:rPr>
          <w:b/>
        </w:rPr>
        <w:tab/>
        <w:t>Legal basis</w:t>
      </w:r>
    </w:p>
    <w:p w:rsidR="00B34249" w:rsidRDefault="00B34249" w:rsidP="00013005">
      <w:pPr>
        <w:pStyle w:val="Blockquote"/>
        <w:jc w:val="both"/>
        <w:rPr>
          <w:b/>
        </w:rPr>
      </w:pPr>
      <w:r w:rsidRPr="00B34249">
        <w:rPr>
          <w:sz w:val="22"/>
          <w:szCs w:val="22"/>
        </w:rPr>
        <w:t>Regulation</w:t>
      </w:r>
      <w:r w:rsidRPr="00B34249">
        <w:rPr>
          <w:b/>
          <w:bCs/>
          <w:sz w:val="22"/>
          <w:szCs w:val="22"/>
        </w:rPr>
        <w:t xml:space="preserve"> </w:t>
      </w:r>
      <w:r w:rsidRPr="00B34249">
        <w:rPr>
          <w:sz w:val="22"/>
          <w:szCs w:val="22"/>
        </w:rPr>
        <w:t>(EU) No </w:t>
      </w:r>
      <w:r w:rsidRPr="00B34249">
        <w:rPr>
          <w:sz w:val="22"/>
          <w:szCs w:val="22"/>
          <w:lang w:eastAsia="ja-JP"/>
        </w:rPr>
        <w:t>236/2014 of the European Parliament and of the Council of 11 March 2014 laying down common rules and procedures for the implementation of the Union's instruments for financing external action and Grant Contract No; 2019/408-825 from 22/07/2019 EU for Developmentof Statistics in Serbia</w:t>
      </w:r>
      <w:r w:rsidR="00013005">
        <w:rPr>
          <w:sz w:val="22"/>
          <w:szCs w:val="22"/>
          <w:lang w:eastAsia="ja-JP"/>
        </w:rPr>
        <w:t>.</w:t>
      </w:r>
    </w:p>
    <w:p w:rsidR="00B34249" w:rsidRPr="00CB2CF6" w:rsidRDefault="00B34249" w:rsidP="00CB2CF6">
      <w:pPr>
        <w:pStyle w:val="Blockquote"/>
        <w:ind w:left="851" w:hanging="567"/>
        <w:rPr>
          <w:b/>
          <w:sz w:val="22"/>
          <w:szCs w:val="22"/>
        </w:rPr>
      </w:pPr>
    </w:p>
    <w:sectPr w:rsidR="00B34249" w:rsidRPr="00CB2CF6" w:rsidSect="00D02B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62" w:rsidRDefault="00FA7062">
      <w:r>
        <w:separator/>
      </w:r>
    </w:p>
  </w:endnote>
  <w:endnote w:type="continuationSeparator" w:id="0">
    <w:p w:rsidR="00FA7062" w:rsidRDefault="00FA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D9" w:rsidRDefault="00DD2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CC" w:rsidRPr="00F075CC" w:rsidRDefault="00897325" w:rsidP="00F075CC">
    <w:pPr>
      <w:widowControl/>
      <w:tabs>
        <w:tab w:val="right" w:pos="9214"/>
      </w:tabs>
      <w:spacing w:before="0" w:after="0"/>
      <w:ind w:right="5"/>
      <w:rPr>
        <w:sz w:val="18"/>
        <w:szCs w:val="18"/>
        <w:lang w:val="en-GB"/>
      </w:rPr>
    </w:pPr>
    <w:r>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sidR="00AE1A8C">
      <w:rPr>
        <w:noProof/>
        <w:sz w:val="18"/>
        <w:szCs w:val="18"/>
        <w:lang w:val="en-GB"/>
      </w:rPr>
      <w:t>1</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sidR="00AE1A8C">
      <w:rPr>
        <w:noProof/>
        <w:sz w:val="18"/>
        <w:szCs w:val="18"/>
        <w:lang w:val="en-GB"/>
      </w:rPr>
      <w:t>1</w:t>
    </w:r>
    <w:r w:rsidR="00F075CC" w:rsidRPr="00F075CC">
      <w:rPr>
        <w:sz w:val="18"/>
        <w:szCs w:val="18"/>
        <w:lang w:val="en-GB"/>
      </w:rPr>
      <w:fldChar w:fldCharType="end"/>
    </w:r>
  </w:p>
  <w:p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92281D">
      <w:rPr>
        <w:noProof/>
        <w:sz w:val="18"/>
        <w:szCs w:val="18"/>
        <w:lang w:val="en-GB"/>
      </w:rPr>
      <w:t>c</w:t>
    </w:r>
    <w:r w:rsidR="00ED46F2">
      <w:rPr>
        <w:noProof/>
        <w:sz w:val="18"/>
        <w:szCs w:val="18"/>
        <w:lang w:val="en-GB"/>
      </w:rPr>
      <w:t>9b_awardnotice_en.doc</w:t>
    </w:r>
    <w:r w:rsidRPr="00F075CC">
      <w:rPr>
        <w:sz w:val="18"/>
        <w:szCs w:val="18"/>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D9" w:rsidRDefault="00DD2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62" w:rsidRDefault="00FA7062">
      <w:r>
        <w:separator/>
      </w:r>
    </w:p>
  </w:footnote>
  <w:footnote w:type="continuationSeparator" w:id="0">
    <w:p w:rsidR="00FA7062" w:rsidRDefault="00FA7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D9" w:rsidRDefault="00DD2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D9" w:rsidRDefault="00DD28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D9" w:rsidRDefault="00DD2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467624"/>
    <w:rsid w:val="0000046A"/>
    <w:rsid w:val="00013005"/>
    <w:rsid w:val="0004567D"/>
    <w:rsid w:val="0008681F"/>
    <w:rsid w:val="000D4AD4"/>
    <w:rsid w:val="000D712D"/>
    <w:rsid w:val="001371AE"/>
    <w:rsid w:val="0019719C"/>
    <w:rsid w:val="001B097A"/>
    <w:rsid w:val="001B2813"/>
    <w:rsid w:val="001C132D"/>
    <w:rsid w:val="00201CD8"/>
    <w:rsid w:val="00207784"/>
    <w:rsid w:val="00233766"/>
    <w:rsid w:val="002525FD"/>
    <w:rsid w:val="00254C87"/>
    <w:rsid w:val="00266AA6"/>
    <w:rsid w:val="002D48D6"/>
    <w:rsid w:val="002E6A8E"/>
    <w:rsid w:val="00352080"/>
    <w:rsid w:val="00374F88"/>
    <w:rsid w:val="003811EE"/>
    <w:rsid w:val="003F6495"/>
    <w:rsid w:val="00467624"/>
    <w:rsid w:val="004A5F04"/>
    <w:rsid w:val="004E0893"/>
    <w:rsid w:val="0050457B"/>
    <w:rsid w:val="00564E89"/>
    <w:rsid w:val="005767DD"/>
    <w:rsid w:val="005C529F"/>
    <w:rsid w:val="005D4331"/>
    <w:rsid w:val="00651632"/>
    <w:rsid w:val="0066063A"/>
    <w:rsid w:val="006865BB"/>
    <w:rsid w:val="006A267F"/>
    <w:rsid w:val="006A685B"/>
    <w:rsid w:val="00703B5E"/>
    <w:rsid w:val="00703D8F"/>
    <w:rsid w:val="00735AE7"/>
    <w:rsid w:val="007435F0"/>
    <w:rsid w:val="00760A48"/>
    <w:rsid w:val="007748DD"/>
    <w:rsid w:val="0078569F"/>
    <w:rsid w:val="007A05A8"/>
    <w:rsid w:val="007B183D"/>
    <w:rsid w:val="007C4B6E"/>
    <w:rsid w:val="007F7527"/>
    <w:rsid w:val="00810A6E"/>
    <w:rsid w:val="00817926"/>
    <w:rsid w:val="00822AF7"/>
    <w:rsid w:val="00851F7D"/>
    <w:rsid w:val="00857F48"/>
    <w:rsid w:val="00877CE4"/>
    <w:rsid w:val="00883912"/>
    <w:rsid w:val="0088476E"/>
    <w:rsid w:val="00897325"/>
    <w:rsid w:val="0092281D"/>
    <w:rsid w:val="009347B4"/>
    <w:rsid w:val="009D28EC"/>
    <w:rsid w:val="009E0B83"/>
    <w:rsid w:val="009E23A5"/>
    <w:rsid w:val="009F6432"/>
    <w:rsid w:val="009F6594"/>
    <w:rsid w:val="00A64DBF"/>
    <w:rsid w:val="00A9302A"/>
    <w:rsid w:val="00AA23B0"/>
    <w:rsid w:val="00AB59AB"/>
    <w:rsid w:val="00AC1C2D"/>
    <w:rsid w:val="00AE1A8C"/>
    <w:rsid w:val="00AE7D74"/>
    <w:rsid w:val="00B34249"/>
    <w:rsid w:val="00B604BD"/>
    <w:rsid w:val="00B608ED"/>
    <w:rsid w:val="00B66960"/>
    <w:rsid w:val="00BB01D3"/>
    <w:rsid w:val="00BD6EF2"/>
    <w:rsid w:val="00BE1BC8"/>
    <w:rsid w:val="00BE49B3"/>
    <w:rsid w:val="00C55650"/>
    <w:rsid w:val="00CB2CF6"/>
    <w:rsid w:val="00CB5641"/>
    <w:rsid w:val="00CC2A5A"/>
    <w:rsid w:val="00CE2A3B"/>
    <w:rsid w:val="00CE32E2"/>
    <w:rsid w:val="00D02B28"/>
    <w:rsid w:val="00D56E3F"/>
    <w:rsid w:val="00D812DF"/>
    <w:rsid w:val="00DA4CBA"/>
    <w:rsid w:val="00DB14B3"/>
    <w:rsid w:val="00DB5155"/>
    <w:rsid w:val="00DD28D9"/>
    <w:rsid w:val="00DD7607"/>
    <w:rsid w:val="00E00F3E"/>
    <w:rsid w:val="00E07E80"/>
    <w:rsid w:val="00E31D1E"/>
    <w:rsid w:val="00E55682"/>
    <w:rsid w:val="00E62710"/>
    <w:rsid w:val="00E62D35"/>
    <w:rsid w:val="00E82BCF"/>
    <w:rsid w:val="00ED46F2"/>
    <w:rsid w:val="00EF0948"/>
    <w:rsid w:val="00F075CC"/>
    <w:rsid w:val="00F12C34"/>
    <w:rsid w:val="00F2683E"/>
    <w:rsid w:val="00F321C1"/>
    <w:rsid w:val="00F631BE"/>
    <w:rsid w:val="00F703DF"/>
    <w:rsid w:val="00F743E1"/>
    <w:rsid w:val="00FA43DE"/>
    <w:rsid w:val="00FA4E3B"/>
    <w:rsid w:val="00FA7062"/>
    <w:rsid w:val="00FB14FF"/>
    <w:rsid w:val="00FD7344"/>
    <w:rsid w:val="00FE0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E31D1E"/>
    <w:pPr>
      <w:numPr>
        <w:numId w:val="9"/>
      </w:numPr>
    </w:pPr>
    <w:rPr>
      <w:lang w:val="fr-FR"/>
    </w:rPr>
  </w:style>
  <w:style w:type="character" w:styleId="CommentReference">
    <w:name w:val="annotation reference"/>
    <w:rsid w:val="00E00F3E"/>
    <w:rPr>
      <w:sz w:val="16"/>
      <w:szCs w:val="16"/>
    </w:rPr>
  </w:style>
  <w:style w:type="paragraph" w:styleId="CommentText">
    <w:name w:val="annotation text"/>
    <w:basedOn w:val="Normal"/>
    <w:link w:val="CommentTextChar"/>
    <w:rsid w:val="00E00F3E"/>
    <w:rPr>
      <w:sz w:val="20"/>
    </w:rPr>
  </w:style>
  <w:style w:type="character" w:customStyle="1" w:styleId="CommentTextChar">
    <w:name w:val="Comment Text Char"/>
    <w:link w:val="CommentText"/>
    <w:rsid w:val="00E00F3E"/>
    <w:rPr>
      <w:snapToGrid w:val="0"/>
      <w:lang w:val="en-US" w:eastAsia="en-US"/>
    </w:rPr>
  </w:style>
  <w:style w:type="paragraph" w:styleId="CommentSubject">
    <w:name w:val="annotation subject"/>
    <w:basedOn w:val="CommentText"/>
    <w:next w:val="CommentText"/>
    <w:link w:val="CommentSubjectChar"/>
    <w:rsid w:val="00E00F3E"/>
    <w:rPr>
      <w:b/>
      <w:bCs/>
    </w:rPr>
  </w:style>
  <w:style w:type="character" w:customStyle="1" w:styleId="CommentSubjectChar">
    <w:name w:val="Comment Subject Char"/>
    <w:link w:val="CommentSubject"/>
    <w:rsid w:val="00E00F3E"/>
    <w:rPr>
      <w:b/>
      <w:bCs/>
      <w:snapToGrid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C9 Award</vt:lpstr>
    </vt:vector>
  </TitlesOfParts>
  <Company>European Commission</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cp:lastModifiedBy>Mladen Velickovic</cp:lastModifiedBy>
  <cp:revision>10</cp:revision>
  <dcterms:created xsi:type="dcterms:W3CDTF">2018-12-18T11:44:00Z</dcterms:created>
  <dcterms:modified xsi:type="dcterms:W3CDTF">2020-12-08T11:16:00Z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