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0A611" w14:textId="77777777" w:rsidR="008146B7" w:rsidRPr="00345023" w:rsidRDefault="008146B7" w:rsidP="008146B7">
      <w:pPr>
        <w:pStyle w:val="Subtitle"/>
        <w:jc w:val="left"/>
        <w:rPr>
          <w:rFonts w:asciiTheme="minorHAnsi" w:hAnsiTheme="minorHAnsi" w:cstheme="minorHAnsi"/>
          <w:b w:val="0"/>
          <w:sz w:val="24"/>
          <w:szCs w:val="24"/>
          <w:lang w:val="en-AU"/>
        </w:rPr>
      </w:pPr>
    </w:p>
    <w:p w14:paraId="36CA3826" w14:textId="54419EA3" w:rsidR="00B872EF" w:rsidRPr="00345023" w:rsidRDefault="00126D4C" w:rsidP="00B872EF">
      <w:pPr>
        <w:pStyle w:val="NoSpacing"/>
        <w:jc w:val="center"/>
        <w:rPr>
          <w:rFonts w:cstheme="minorHAnsi"/>
          <w:b/>
          <w:bCs/>
          <w:i/>
          <w:iCs/>
          <w:color w:val="00B0F0"/>
          <w:sz w:val="28"/>
          <w:szCs w:val="28"/>
          <w:lang w:val="en-AU"/>
        </w:rPr>
      </w:pPr>
      <w:r w:rsidRPr="00345023">
        <w:rPr>
          <w:rFonts w:cstheme="minorHAnsi"/>
          <w:b/>
          <w:bCs/>
          <w:i/>
          <w:iCs/>
          <w:color w:val="00B0F0"/>
          <w:sz w:val="28"/>
          <w:szCs w:val="28"/>
          <w:lang w:val="en-AU"/>
        </w:rPr>
        <w:t xml:space="preserve">Progress in </w:t>
      </w:r>
      <w:r w:rsidR="00273E9E" w:rsidRPr="00345023">
        <w:rPr>
          <w:rFonts w:cstheme="minorHAnsi"/>
          <w:b/>
          <w:bCs/>
          <w:i/>
          <w:iCs/>
          <w:color w:val="00B0F0"/>
          <w:sz w:val="28"/>
          <w:szCs w:val="28"/>
          <w:lang w:val="en-AU"/>
        </w:rPr>
        <w:t>breastfeeding and</w:t>
      </w:r>
      <w:r w:rsidRPr="00345023">
        <w:rPr>
          <w:rFonts w:cstheme="minorHAnsi"/>
          <w:b/>
          <w:bCs/>
          <w:i/>
          <w:iCs/>
          <w:color w:val="00B0F0"/>
          <w:sz w:val="28"/>
          <w:szCs w:val="28"/>
          <w:lang w:val="en-AU"/>
        </w:rPr>
        <w:t xml:space="preserve"> </w:t>
      </w:r>
      <w:r w:rsidR="00273E9E" w:rsidRPr="00345023">
        <w:rPr>
          <w:rFonts w:cstheme="minorHAnsi"/>
          <w:b/>
          <w:bCs/>
          <w:i/>
          <w:iCs/>
          <w:color w:val="00B0F0"/>
          <w:sz w:val="28"/>
          <w:szCs w:val="28"/>
          <w:lang w:val="en-AU"/>
        </w:rPr>
        <w:t>preschool</w:t>
      </w:r>
      <w:r w:rsidRPr="00345023">
        <w:rPr>
          <w:rFonts w:cstheme="minorHAnsi"/>
          <w:b/>
          <w:bCs/>
          <w:i/>
          <w:iCs/>
          <w:color w:val="00B0F0"/>
          <w:sz w:val="28"/>
          <w:szCs w:val="28"/>
          <w:lang w:val="en-AU"/>
        </w:rPr>
        <w:t xml:space="preserve"> attendance, but stagnation in violent disciplining and child marriage, MICS 6 surveys reveal</w:t>
      </w:r>
    </w:p>
    <w:p w14:paraId="3E3785AC" w14:textId="77777777" w:rsidR="00126D4C" w:rsidRPr="00345023" w:rsidRDefault="00126D4C" w:rsidP="00B872EF">
      <w:pPr>
        <w:pStyle w:val="NoSpacing"/>
        <w:jc w:val="center"/>
        <w:rPr>
          <w:rFonts w:cstheme="minorHAnsi"/>
          <w:b/>
          <w:bCs/>
          <w:i/>
          <w:iCs/>
          <w:color w:val="00B0F0"/>
          <w:sz w:val="28"/>
          <w:szCs w:val="28"/>
          <w:lang w:val="en-AU"/>
        </w:rPr>
      </w:pPr>
    </w:p>
    <w:p w14:paraId="1D8E165B" w14:textId="0A4A1728" w:rsidR="00FC5747" w:rsidRPr="00345023" w:rsidRDefault="0030797D" w:rsidP="00FC5747">
      <w:pPr>
        <w:pStyle w:val="NoSpacing"/>
        <w:jc w:val="center"/>
        <w:rPr>
          <w:rFonts w:cstheme="minorHAnsi"/>
          <w:i/>
          <w:sz w:val="24"/>
          <w:szCs w:val="24"/>
          <w:lang w:val="en-AU"/>
        </w:rPr>
      </w:pPr>
      <w:r w:rsidRPr="00345023">
        <w:rPr>
          <w:rFonts w:cstheme="minorHAnsi"/>
          <w:i/>
          <w:sz w:val="24"/>
          <w:szCs w:val="24"/>
          <w:lang w:val="en-AU"/>
        </w:rPr>
        <w:t>C</w:t>
      </w:r>
      <w:r w:rsidR="00234F03" w:rsidRPr="00345023">
        <w:rPr>
          <w:rFonts w:cstheme="minorHAnsi"/>
          <w:i/>
          <w:sz w:val="24"/>
          <w:szCs w:val="24"/>
          <w:lang w:val="en-AU"/>
        </w:rPr>
        <w:t xml:space="preserve">hildren from the poorest </w:t>
      </w:r>
      <w:r w:rsidR="00AB1A1E" w:rsidRPr="00345023">
        <w:rPr>
          <w:rFonts w:cstheme="minorHAnsi"/>
          <w:i/>
          <w:sz w:val="24"/>
          <w:szCs w:val="24"/>
          <w:lang w:val="en-AU"/>
        </w:rPr>
        <w:t xml:space="preserve">and most excluded </w:t>
      </w:r>
      <w:r w:rsidR="00234F03" w:rsidRPr="00345023">
        <w:rPr>
          <w:rFonts w:cstheme="minorHAnsi"/>
          <w:i/>
          <w:sz w:val="24"/>
          <w:szCs w:val="24"/>
          <w:lang w:val="en-AU"/>
        </w:rPr>
        <w:t xml:space="preserve">families </w:t>
      </w:r>
      <w:r w:rsidR="00AB1A1E" w:rsidRPr="00345023">
        <w:rPr>
          <w:rFonts w:cstheme="minorHAnsi"/>
          <w:i/>
          <w:sz w:val="24"/>
          <w:szCs w:val="24"/>
          <w:lang w:val="en-AU"/>
        </w:rPr>
        <w:t xml:space="preserve">are </w:t>
      </w:r>
      <w:proofErr w:type="gramStart"/>
      <w:r w:rsidR="00AB1A1E" w:rsidRPr="00345023">
        <w:rPr>
          <w:rFonts w:cstheme="minorHAnsi"/>
          <w:i/>
          <w:sz w:val="24"/>
          <w:szCs w:val="24"/>
          <w:lang w:val="en-AU"/>
        </w:rPr>
        <w:t>lagging behind</w:t>
      </w:r>
      <w:proofErr w:type="gramEnd"/>
      <w:r w:rsidR="00AB1A1E" w:rsidRPr="00345023">
        <w:rPr>
          <w:rFonts w:cstheme="minorHAnsi"/>
          <w:i/>
          <w:sz w:val="24"/>
          <w:szCs w:val="24"/>
          <w:lang w:val="en-AU"/>
        </w:rPr>
        <w:t xml:space="preserve"> </w:t>
      </w:r>
      <w:r w:rsidR="00366FC5" w:rsidRPr="00345023">
        <w:rPr>
          <w:rFonts w:cstheme="minorHAnsi"/>
          <w:i/>
          <w:sz w:val="24"/>
          <w:szCs w:val="24"/>
          <w:lang w:val="en-AU"/>
        </w:rPr>
        <w:t xml:space="preserve">other children in health, </w:t>
      </w:r>
      <w:r w:rsidR="002D2CD6" w:rsidRPr="00345023">
        <w:rPr>
          <w:rFonts w:cstheme="minorHAnsi"/>
          <w:i/>
          <w:sz w:val="24"/>
          <w:szCs w:val="24"/>
          <w:lang w:val="en-AU"/>
        </w:rPr>
        <w:t>early learning</w:t>
      </w:r>
      <w:r w:rsidR="0063266F" w:rsidRPr="00345023">
        <w:rPr>
          <w:rFonts w:cstheme="minorHAnsi"/>
          <w:i/>
          <w:sz w:val="24"/>
          <w:szCs w:val="24"/>
          <w:lang w:val="en-AU"/>
        </w:rPr>
        <w:t xml:space="preserve"> and access to </w:t>
      </w:r>
      <w:r w:rsidR="002F66A1" w:rsidRPr="00345023">
        <w:rPr>
          <w:rFonts w:cstheme="minorHAnsi"/>
          <w:i/>
          <w:sz w:val="24"/>
          <w:szCs w:val="24"/>
          <w:lang w:val="en-AU"/>
        </w:rPr>
        <w:t xml:space="preserve">digital </w:t>
      </w:r>
      <w:r w:rsidR="00273E9E" w:rsidRPr="00345023">
        <w:rPr>
          <w:rFonts w:cstheme="minorHAnsi"/>
          <w:i/>
          <w:sz w:val="24"/>
          <w:szCs w:val="24"/>
          <w:lang w:val="en-AU"/>
        </w:rPr>
        <w:t>content</w:t>
      </w:r>
    </w:p>
    <w:p w14:paraId="61FF573D" w14:textId="42E0C15F" w:rsidR="00EC4A91" w:rsidRPr="00345023" w:rsidRDefault="00EC4A91" w:rsidP="003B439A">
      <w:pPr>
        <w:rPr>
          <w:rFonts w:cstheme="minorHAnsi"/>
          <w:b/>
          <w:lang w:val="en-AU"/>
        </w:rPr>
      </w:pPr>
    </w:p>
    <w:p w14:paraId="1376B62F" w14:textId="0351210E" w:rsidR="00E30833" w:rsidRPr="00345023" w:rsidRDefault="008146B7" w:rsidP="003B439A">
      <w:pPr>
        <w:rPr>
          <w:rFonts w:cstheme="minorHAnsi"/>
          <w:lang w:val="en-AU"/>
        </w:rPr>
      </w:pPr>
      <w:r w:rsidRPr="00345023">
        <w:rPr>
          <w:rFonts w:cstheme="minorHAnsi"/>
          <w:b/>
          <w:lang w:val="en-AU"/>
        </w:rPr>
        <w:t>Belgrade, 27 October 2020</w:t>
      </w:r>
      <w:r w:rsidRPr="00345023">
        <w:rPr>
          <w:rFonts w:cstheme="minorHAnsi"/>
          <w:lang w:val="en-AU"/>
        </w:rPr>
        <w:t xml:space="preserve"> – </w:t>
      </w:r>
      <w:r w:rsidR="00700C90" w:rsidRPr="00345023">
        <w:rPr>
          <w:rFonts w:cstheme="minorHAnsi"/>
          <w:lang w:val="en-AU"/>
        </w:rPr>
        <w:t xml:space="preserve">New data </w:t>
      </w:r>
      <w:proofErr w:type="gramStart"/>
      <w:r w:rsidR="00C910EF" w:rsidRPr="00345023">
        <w:rPr>
          <w:rFonts w:cstheme="minorHAnsi"/>
          <w:lang w:val="en-AU"/>
        </w:rPr>
        <w:t>on the situation of</w:t>
      </w:r>
      <w:proofErr w:type="gramEnd"/>
      <w:r w:rsidR="00C910EF" w:rsidRPr="00345023">
        <w:rPr>
          <w:rFonts w:cstheme="minorHAnsi"/>
          <w:lang w:val="en-AU"/>
        </w:rPr>
        <w:t xml:space="preserve"> women and children in Serbia </w:t>
      </w:r>
      <w:r w:rsidR="00FE5E96" w:rsidRPr="00345023">
        <w:rPr>
          <w:rFonts w:cstheme="minorHAnsi"/>
          <w:lang w:val="en-AU"/>
        </w:rPr>
        <w:t>sho</w:t>
      </w:r>
      <w:r w:rsidR="00273E9E" w:rsidRPr="00345023">
        <w:rPr>
          <w:rFonts w:cstheme="minorHAnsi"/>
          <w:lang w:val="en-AU"/>
        </w:rPr>
        <w:t>w</w:t>
      </w:r>
      <w:r w:rsidR="00FE5E96" w:rsidRPr="00345023">
        <w:rPr>
          <w:rFonts w:cstheme="minorHAnsi"/>
          <w:lang w:val="en-AU"/>
        </w:rPr>
        <w:t xml:space="preserve"> progress in key areas</w:t>
      </w:r>
      <w:r w:rsidR="00EC4A91" w:rsidRPr="00345023">
        <w:rPr>
          <w:rFonts w:cstheme="minorHAnsi"/>
          <w:lang w:val="en-AU"/>
        </w:rPr>
        <w:t>,</w:t>
      </w:r>
      <w:r w:rsidR="00FE5E96" w:rsidRPr="00345023">
        <w:rPr>
          <w:rFonts w:cstheme="minorHAnsi"/>
          <w:lang w:val="en-AU"/>
        </w:rPr>
        <w:t xml:space="preserve"> including </w:t>
      </w:r>
      <w:r w:rsidR="00273E9E" w:rsidRPr="00345023">
        <w:rPr>
          <w:rFonts w:cstheme="minorHAnsi"/>
          <w:lang w:val="en-AU"/>
        </w:rPr>
        <w:t>breastfeeding</w:t>
      </w:r>
      <w:r w:rsidR="00FE5E96" w:rsidRPr="00345023">
        <w:rPr>
          <w:rFonts w:cstheme="minorHAnsi"/>
          <w:lang w:val="en-AU"/>
        </w:rPr>
        <w:t xml:space="preserve"> and </w:t>
      </w:r>
      <w:r w:rsidR="00273E9E" w:rsidRPr="00345023">
        <w:rPr>
          <w:rFonts w:cstheme="minorHAnsi"/>
          <w:lang w:val="en-AU"/>
        </w:rPr>
        <w:t>pre</w:t>
      </w:r>
      <w:r w:rsidR="00FE5E96" w:rsidRPr="00345023">
        <w:rPr>
          <w:rFonts w:cstheme="minorHAnsi"/>
          <w:lang w:val="en-AU"/>
        </w:rPr>
        <w:t>school attendance</w:t>
      </w:r>
      <w:r w:rsidR="00E30833" w:rsidRPr="00345023">
        <w:rPr>
          <w:rFonts w:cstheme="minorHAnsi"/>
          <w:lang w:val="en-AU"/>
        </w:rPr>
        <w:t xml:space="preserve">, but also </w:t>
      </w:r>
      <w:r w:rsidR="00FE5E96" w:rsidRPr="00345023">
        <w:rPr>
          <w:rFonts w:cstheme="minorHAnsi"/>
          <w:lang w:val="en-AU"/>
        </w:rPr>
        <w:t xml:space="preserve">stagnation in the areas of child marriage and violent disciplining of children. </w:t>
      </w:r>
    </w:p>
    <w:p w14:paraId="0279FA84" w14:textId="5708DB65" w:rsidR="00E901FC" w:rsidRPr="00345023" w:rsidRDefault="008131C4" w:rsidP="00A736AE">
      <w:pPr>
        <w:rPr>
          <w:rFonts w:cstheme="minorHAnsi"/>
          <w:lang w:val="en-AU"/>
        </w:rPr>
      </w:pPr>
      <w:r w:rsidRPr="00345023">
        <w:rPr>
          <w:rFonts w:cstheme="minorHAnsi"/>
          <w:lang w:val="en-AU"/>
        </w:rPr>
        <w:t>The data</w:t>
      </w:r>
      <w:r w:rsidR="003901DD" w:rsidRPr="00345023">
        <w:rPr>
          <w:rFonts w:cstheme="minorHAnsi"/>
          <w:lang w:val="en-AU"/>
        </w:rPr>
        <w:t xml:space="preserve">, </w:t>
      </w:r>
      <w:r w:rsidR="0091713E" w:rsidRPr="00345023">
        <w:rPr>
          <w:rFonts w:cstheme="minorHAnsi"/>
          <w:lang w:val="en-AU"/>
        </w:rPr>
        <w:t xml:space="preserve">released today by </w:t>
      </w:r>
      <w:r w:rsidR="00B56B28" w:rsidRPr="00345023">
        <w:rPr>
          <w:rFonts w:cstheme="minorHAnsi"/>
          <w:lang w:val="en-AU"/>
        </w:rPr>
        <w:t>the</w:t>
      </w:r>
      <w:r w:rsidR="00DC345E" w:rsidRPr="00345023">
        <w:rPr>
          <w:rFonts w:cstheme="minorHAnsi"/>
          <w:lang w:val="en-AU"/>
        </w:rPr>
        <w:t xml:space="preserve"> </w:t>
      </w:r>
      <w:r w:rsidR="00B56B28" w:rsidRPr="00345023">
        <w:rPr>
          <w:rFonts w:cstheme="minorHAnsi"/>
          <w:lang w:val="en-AU"/>
        </w:rPr>
        <w:t>Statistical Office of the Republic of Serbia</w:t>
      </w:r>
      <w:r w:rsidR="00A45565" w:rsidRPr="00345023">
        <w:rPr>
          <w:rFonts w:cstheme="minorHAnsi"/>
          <w:lang w:val="en-AU"/>
        </w:rPr>
        <w:t xml:space="preserve">, </w:t>
      </w:r>
      <w:r w:rsidR="00B56B28" w:rsidRPr="00345023">
        <w:rPr>
          <w:rFonts w:cstheme="minorHAnsi"/>
          <w:lang w:val="en-AU"/>
        </w:rPr>
        <w:t xml:space="preserve">UNICEF, </w:t>
      </w:r>
      <w:r w:rsidR="00253E91" w:rsidRPr="00345023">
        <w:rPr>
          <w:rFonts w:cstheme="minorHAnsi"/>
          <w:lang w:val="en-AU"/>
        </w:rPr>
        <w:t xml:space="preserve">the United Nations Population Fund, </w:t>
      </w:r>
      <w:r w:rsidR="00273E9E" w:rsidRPr="00345023">
        <w:rPr>
          <w:rFonts w:cstheme="minorHAnsi"/>
          <w:lang w:val="en-AU"/>
        </w:rPr>
        <w:t>(</w:t>
      </w:r>
      <w:r w:rsidR="00B56B28" w:rsidRPr="00345023">
        <w:rPr>
          <w:rFonts w:cstheme="minorHAnsi"/>
          <w:lang w:val="en-AU"/>
        </w:rPr>
        <w:t>UNFPA</w:t>
      </w:r>
      <w:r w:rsidR="00273E9E" w:rsidRPr="00345023">
        <w:rPr>
          <w:rFonts w:cstheme="minorHAnsi"/>
          <w:lang w:val="en-AU"/>
        </w:rPr>
        <w:t>)</w:t>
      </w:r>
      <w:r w:rsidR="00B56B28" w:rsidRPr="00345023">
        <w:rPr>
          <w:rFonts w:cstheme="minorHAnsi"/>
          <w:lang w:val="en-AU"/>
        </w:rPr>
        <w:t xml:space="preserve"> and the</w:t>
      </w:r>
      <w:r w:rsidR="00823F69" w:rsidRPr="00345023">
        <w:rPr>
          <w:rFonts w:cstheme="minorHAnsi"/>
          <w:lang w:val="en-AU"/>
        </w:rPr>
        <w:t xml:space="preserve"> </w:t>
      </w:r>
      <w:r w:rsidR="00B56B28" w:rsidRPr="00345023">
        <w:rPr>
          <w:rFonts w:cstheme="minorHAnsi"/>
          <w:lang w:val="en-AU"/>
        </w:rPr>
        <w:t xml:space="preserve">Delegation </w:t>
      </w:r>
      <w:r w:rsidR="00823F69" w:rsidRPr="00345023">
        <w:rPr>
          <w:rFonts w:cstheme="minorHAnsi"/>
          <w:lang w:val="en-AU"/>
        </w:rPr>
        <w:t xml:space="preserve">of the European Union </w:t>
      </w:r>
      <w:r w:rsidR="00A15ACC" w:rsidRPr="00345023">
        <w:rPr>
          <w:rFonts w:cstheme="minorHAnsi"/>
          <w:lang w:val="en-AU"/>
        </w:rPr>
        <w:t>to the Republic of Serbia</w:t>
      </w:r>
      <w:r w:rsidR="00A736AE" w:rsidRPr="00345023">
        <w:rPr>
          <w:rFonts w:cstheme="minorHAnsi"/>
          <w:lang w:val="en-AU"/>
        </w:rPr>
        <w:t xml:space="preserve">, comes from the </w:t>
      </w:r>
      <w:r w:rsidR="00F018F9" w:rsidRPr="00345023">
        <w:rPr>
          <w:rFonts w:cstheme="minorHAnsi"/>
          <w:lang w:val="en-AU"/>
        </w:rPr>
        <w:t>2019 Multiple Indicator Cluster Surveys (MICS 6)</w:t>
      </w:r>
      <w:r w:rsidR="00EC4A91" w:rsidRPr="00345023">
        <w:rPr>
          <w:rFonts w:cstheme="minorHAnsi"/>
          <w:lang w:val="en-AU"/>
        </w:rPr>
        <w:t>, the most comprehensive single source of data on the state of women and children in Serbia</w:t>
      </w:r>
      <w:r w:rsidR="0093147B" w:rsidRPr="00345023">
        <w:rPr>
          <w:rFonts w:cstheme="minorHAnsi"/>
          <w:lang w:val="en-AU"/>
        </w:rPr>
        <w:t xml:space="preserve">. </w:t>
      </w:r>
    </w:p>
    <w:p w14:paraId="0811D0F3" w14:textId="6CA80C27" w:rsidR="00253E91" w:rsidRPr="00345023" w:rsidRDefault="00253E91" w:rsidP="00253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val="en-AU"/>
        </w:rPr>
      </w:pPr>
      <w:r w:rsidRPr="00345023">
        <w:rPr>
          <w:rFonts w:cstheme="minorHAnsi"/>
          <w:lang w:val="en-AU"/>
        </w:rPr>
        <w:t xml:space="preserve">“Serbia has come a long way in addressing inequalities. </w:t>
      </w:r>
      <w:proofErr w:type="gramStart"/>
      <w:r w:rsidRPr="00345023">
        <w:rPr>
          <w:rFonts w:cstheme="minorHAnsi"/>
          <w:lang w:val="en-AU"/>
        </w:rPr>
        <w:t>The majority of</w:t>
      </w:r>
      <w:proofErr w:type="gramEnd"/>
      <w:r w:rsidRPr="00345023">
        <w:rPr>
          <w:rFonts w:cstheme="minorHAnsi"/>
          <w:lang w:val="en-AU"/>
        </w:rPr>
        <w:t xml:space="preserve"> children see their rights fulfilled. Reaching the most vulnerable and excluded children is often the most challenging part of the journey, but also the most critical one. </w:t>
      </w:r>
      <w:proofErr w:type="gramStart"/>
      <w:r w:rsidRPr="00345023">
        <w:rPr>
          <w:rFonts w:cstheme="minorHAnsi"/>
          <w:lang w:val="en-AU"/>
        </w:rPr>
        <w:t>This is why</w:t>
      </w:r>
      <w:proofErr w:type="gramEnd"/>
      <w:r w:rsidRPr="00345023">
        <w:rPr>
          <w:rFonts w:cstheme="minorHAnsi"/>
          <w:lang w:val="en-AU"/>
        </w:rPr>
        <w:t xml:space="preserve"> the MICS survey is so useful – it helps everyone track progress and identify trends – both positive and negative, in 5-year intervals. The government, businesses, and civil society now have a clear picture of where targeted action is needed to build on past successes and increase investments to reduce disparities,” stated Ms. Deyana Kostadinova, UNICEF Representative in Serbia.</w:t>
      </w:r>
    </w:p>
    <w:p w14:paraId="5812FD06" w14:textId="77777777" w:rsidR="00345023" w:rsidRDefault="000E69B7" w:rsidP="00345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val="en-AU"/>
        </w:rPr>
      </w:pPr>
      <w:r w:rsidRPr="00345023">
        <w:rPr>
          <w:rFonts w:cstheme="minorHAnsi"/>
          <w:lang w:val="en-AU"/>
        </w:rPr>
        <w:t xml:space="preserve">The findings clearly show that inclusive action targeting the most excluded children and families is having a positive impact. Now is the time to build on past achievements and accelerate progress in the Decade of Action towards 2030 and the Sustainable Development Goals so to leave no child behind and allow every child to thrive.  </w:t>
      </w:r>
      <w:r w:rsidR="0081366C" w:rsidRPr="00345023">
        <w:rPr>
          <w:rFonts w:cstheme="minorHAnsi"/>
          <w:lang w:val="en-AU"/>
        </w:rPr>
        <w:t xml:space="preserve"> </w:t>
      </w:r>
    </w:p>
    <w:p w14:paraId="4CEED8E5" w14:textId="30701CF0" w:rsidR="00253E91" w:rsidRPr="00345023" w:rsidRDefault="00253E91" w:rsidP="00345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val="en-AU"/>
        </w:rPr>
      </w:pPr>
      <w:r w:rsidRPr="00345023">
        <w:rPr>
          <w:rFonts w:cstheme="minorHAnsi"/>
          <w:lang w:val="en-AU"/>
        </w:rPr>
        <w:t xml:space="preserve">“This survey gives useful insight on how Roma population lives in comparison with the rest of Serbia, providing an evidence-based approach to implement better policies. </w:t>
      </w:r>
      <w:proofErr w:type="gramStart"/>
      <w:r w:rsidRPr="00345023">
        <w:rPr>
          <w:rFonts w:cstheme="minorHAnsi"/>
          <w:lang w:val="en-AU"/>
        </w:rPr>
        <w:t>In particular, it</w:t>
      </w:r>
      <w:proofErr w:type="gramEnd"/>
      <w:r w:rsidRPr="00345023">
        <w:rPr>
          <w:rFonts w:cstheme="minorHAnsi"/>
          <w:lang w:val="en-AU"/>
        </w:rPr>
        <w:t xml:space="preserve"> will help Serbian policy makers with solid and qualitative data to indicate priorities and make decisions. The indicators used and results obtained with this research are </w:t>
      </w:r>
      <w:proofErr w:type="gramStart"/>
      <w:r w:rsidRPr="00345023">
        <w:rPr>
          <w:rFonts w:cstheme="minorHAnsi"/>
          <w:lang w:val="en-AU"/>
        </w:rPr>
        <w:t>similar to</w:t>
      </w:r>
      <w:proofErr w:type="gramEnd"/>
      <w:r w:rsidRPr="00345023">
        <w:rPr>
          <w:rFonts w:cstheme="minorHAnsi"/>
          <w:lang w:val="en-AU"/>
        </w:rPr>
        <w:t xml:space="preserve"> the ones used by the EU to monitor progress and direct our support for Serbia’s accession path. Accurate data, collected and analysed in line with the EU and worldwide accepted methodologies will enable comparing key areas, including woman and child protection, education, employment, housing, and gender equality, and thus allocating the necessary support in the most effective ways. The European Union is a partner of the Serbian Government in such process. With a current granting of EUR 30 million for the implementation of Roma inclusion projects, the EU is Serbia's main donor also in the area of Roma development,” said Ambassador Sem </w:t>
      </w:r>
      <w:proofErr w:type="spellStart"/>
      <w:r w:rsidRPr="00345023">
        <w:rPr>
          <w:rFonts w:cstheme="minorHAnsi"/>
          <w:lang w:val="en-AU"/>
        </w:rPr>
        <w:t>Fabrizi</w:t>
      </w:r>
      <w:proofErr w:type="spellEnd"/>
      <w:r w:rsidRPr="00345023">
        <w:rPr>
          <w:rFonts w:cstheme="minorHAnsi"/>
          <w:lang w:val="en-AU"/>
        </w:rPr>
        <w:t>, Head of the Delegation of the European Union to the Republic of Serbia.</w:t>
      </w:r>
    </w:p>
    <w:p w14:paraId="26881087" w14:textId="77777777" w:rsidR="00253E91" w:rsidRPr="00345023" w:rsidRDefault="00253E91" w:rsidP="00BC6D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val="en-AU"/>
        </w:rPr>
      </w:pPr>
    </w:p>
    <w:p w14:paraId="23A60A30" w14:textId="5EFCEDD0" w:rsidR="00C64778" w:rsidRPr="00345023" w:rsidRDefault="00C64778" w:rsidP="00814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val="en-AU"/>
        </w:rPr>
      </w:pPr>
      <w:r w:rsidRPr="00345023">
        <w:rPr>
          <w:rFonts w:cstheme="minorHAnsi"/>
          <w:lang w:val="en-AU"/>
        </w:rPr>
        <w:lastRenderedPageBreak/>
        <w:t>The survey results are launched at an opportune time as the global COVID-19 pandemic has affected Serbian children, young people, and families in different ways</w:t>
      </w:r>
      <w:r w:rsidR="00821D3F" w:rsidRPr="00345023">
        <w:rPr>
          <w:rFonts w:cstheme="minorHAnsi"/>
          <w:lang w:val="en-AU"/>
        </w:rPr>
        <w:t>. T</w:t>
      </w:r>
      <w:r w:rsidRPr="00345023">
        <w:rPr>
          <w:rFonts w:cstheme="minorHAnsi"/>
          <w:lang w:val="en-AU"/>
        </w:rPr>
        <w:t>he data</w:t>
      </w:r>
      <w:r w:rsidR="004C586F" w:rsidRPr="00345023">
        <w:rPr>
          <w:rFonts w:cstheme="minorHAnsi"/>
          <w:lang w:val="en-AU"/>
        </w:rPr>
        <w:t xml:space="preserve">, </w:t>
      </w:r>
      <w:r w:rsidRPr="00345023">
        <w:rPr>
          <w:rFonts w:cstheme="minorHAnsi"/>
          <w:lang w:val="en-AU"/>
        </w:rPr>
        <w:t>collected prior to the pandemic</w:t>
      </w:r>
      <w:r w:rsidR="004C586F" w:rsidRPr="00345023">
        <w:rPr>
          <w:rFonts w:cstheme="minorHAnsi"/>
          <w:lang w:val="en-AU"/>
        </w:rPr>
        <w:t xml:space="preserve">, </w:t>
      </w:r>
      <w:r w:rsidRPr="00345023">
        <w:rPr>
          <w:rFonts w:cstheme="minorHAnsi"/>
          <w:lang w:val="en-AU"/>
        </w:rPr>
        <w:t xml:space="preserve">will help the </w:t>
      </w:r>
      <w:r w:rsidR="007D1074" w:rsidRPr="00345023">
        <w:rPr>
          <w:rFonts w:cstheme="minorHAnsi"/>
          <w:lang w:val="en-AU"/>
        </w:rPr>
        <w:t xml:space="preserve">Government and other </w:t>
      </w:r>
      <w:r w:rsidRPr="00345023">
        <w:rPr>
          <w:rFonts w:cstheme="minorHAnsi"/>
          <w:lang w:val="en-AU"/>
        </w:rPr>
        <w:t xml:space="preserve">stakeholders to effectively monitor </w:t>
      </w:r>
      <w:r w:rsidR="00F2103C" w:rsidRPr="00345023">
        <w:rPr>
          <w:rFonts w:cstheme="minorHAnsi"/>
          <w:lang w:val="en-AU"/>
        </w:rPr>
        <w:t xml:space="preserve">the success of the recovery process in the </w:t>
      </w:r>
      <w:r w:rsidR="00BB726C" w:rsidRPr="00345023">
        <w:rPr>
          <w:rFonts w:cstheme="minorHAnsi"/>
          <w:lang w:val="en-AU"/>
        </w:rPr>
        <w:t>coming</w:t>
      </w:r>
      <w:r w:rsidR="00F2103C" w:rsidRPr="00345023">
        <w:rPr>
          <w:rFonts w:cstheme="minorHAnsi"/>
          <w:lang w:val="en-AU"/>
        </w:rPr>
        <w:t xml:space="preserve"> years. </w:t>
      </w:r>
    </w:p>
    <w:p w14:paraId="715AF09A" w14:textId="77777777" w:rsidR="00ED5FB1" w:rsidRDefault="00ED5FB1" w:rsidP="00ED5FB1">
      <w:pPr>
        <w:rPr>
          <w:rFonts w:cstheme="minorHAnsi"/>
          <w:lang w:val="en-AU"/>
        </w:rPr>
      </w:pPr>
      <w:r w:rsidRPr="00345023">
        <w:rPr>
          <w:rFonts w:cstheme="minorHAnsi"/>
          <w:lang w:val="en-AU"/>
        </w:rPr>
        <w:t xml:space="preserve">“There are good indicators and data in many areas, such as skilled attendance at birth which is important for all women in Serbia. However, we can see that the situation remains largely unchanged compared to 2014 in most domains related to sexual and reproductive health. Use of modern contraception methods remains low and persistent inequalities for women in rural as well as Roma settlements are still there. We need to do more to dismantle barriers, stigma and taboos around women’s health,” said John Kennedy </w:t>
      </w:r>
      <w:proofErr w:type="spellStart"/>
      <w:r w:rsidRPr="00345023">
        <w:rPr>
          <w:rFonts w:cstheme="minorHAnsi"/>
          <w:lang w:val="en-AU"/>
        </w:rPr>
        <w:t>Mosoti</w:t>
      </w:r>
      <w:proofErr w:type="spellEnd"/>
      <w:r w:rsidRPr="00345023">
        <w:rPr>
          <w:rFonts w:cstheme="minorHAnsi"/>
          <w:lang w:val="en-AU"/>
        </w:rPr>
        <w:t>, UNFPA Country Director for Serbia.</w:t>
      </w:r>
    </w:p>
    <w:p w14:paraId="283C2393" w14:textId="30D0943A" w:rsidR="00253E91" w:rsidRPr="00345023" w:rsidRDefault="00253E91" w:rsidP="00ED5FB1">
      <w:pPr>
        <w:rPr>
          <w:rFonts w:cstheme="minorHAnsi"/>
          <w:lang w:val="en-AU"/>
        </w:rPr>
      </w:pPr>
      <w:r w:rsidRPr="00345023">
        <w:rPr>
          <w:rFonts w:cstheme="minorHAnsi"/>
          <w:lang w:val="en-AU"/>
        </w:rPr>
        <w:t>“In the period from September to December 2019, the Statistical Office of the Republic of Serbia conducted MICS</w:t>
      </w:r>
      <w:r w:rsidR="00345023">
        <w:rPr>
          <w:rFonts w:cstheme="minorHAnsi"/>
          <w:lang w:val="en-AU"/>
        </w:rPr>
        <w:t xml:space="preserve"> </w:t>
      </w:r>
      <w:r w:rsidRPr="00345023">
        <w:rPr>
          <w:rFonts w:cstheme="minorHAnsi"/>
          <w:lang w:val="en-AU"/>
        </w:rPr>
        <w:t>6 as two surveys - one survey was based on the sample of 8,100 households selected for the national</w:t>
      </w:r>
      <w:r w:rsidR="0099146D">
        <w:rPr>
          <w:rFonts w:cstheme="minorHAnsi"/>
          <w:lang w:val="en-AU"/>
        </w:rPr>
        <w:t xml:space="preserve"> </w:t>
      </w:r>
      <w:bookmarkStart w:id="0" w:name="_GoBack"/>
      <w:bookmarkEnd w:id="0"/>
      <w:r w:rsidRPr="00345023">
        <w:rPr>
          <w:rFonts w:cstheme="minorHAnsi"/>
          <w:lang w:val="en-AU"/>
        </w:rPr>
        <w:t xml:space="preserve">representative sample, and another was based on the sample of 1,934 households in Roma settlements,” said Mr. </w:t>
      </w:r>
      <w:proofErr w:type="spellStart"/>
      <w:r w:rsidRPr="00345023">
        <w:rPr>
          <w:rFonts w:cstheme="minorHAnsi"/>
          <w:lang w:val="en-AU"/>
        </w:rPr>
        <w:t>Miladin</w:t>
      </w:r>
      <w:proofErr w:type="spellEnd"/>
      <w:r w:rsidRPr="00345023">
        <w:rPr>
          <w:rFonts w:cstheme="minorHAnsi"/>
          <w:lang w:val="en-AU"/>
        </w:rPr>
        <w:t xml:space="preserve"> Kovacevic, Director of the Statistical Office of the Republic of Serbia.  </w:t>
      </w:r>
    </w:p>
    <w:p w14:paraId="767593F2" w14:textId="77777777" w:rsidR="00851155" w:rsidRPr="00345023" w:rsidRDefault="00851155" w:rsidP="00814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val="en-AU"/>
        </w:rPr>
      </w:pPr>
    </w:p>
    <w:p w14:paraId="096EF38E" w14:textId="22EEBC3B" w:rsidR="008146B7" w:rsidRPr="00345023" w:rsidRDefault="008146B7" w:rsidP="008146B7">
      <w:pPr>
        <w:autoSpaceDE w:val="0"/>
        <w:autoSpaceDN w:val="0"/>
        <w:adjustRightInd w:val="0"/>
        <w:rPr>
          <w:rFonts w:cstheme="minorHAnsi"/>
          <w:b/>
          <w:sz w:val="24"/>
          <w:szCs w:val="24"/>
          <w:u w:val="single"/>
          <w:lang w:val="en-AU"/>
        </w:rPr>
      </w:pPr>
      <w:r w:rsidRPr="00345023">
        <w:rPr>
          <w:rFonts w:cstheme="minorHAnsi"/>
          <w:b/>
          <w:sz w:val="24"/>
          <w:szCs w:val="24"/>
          <w:u w:val="single"/>
          <w:lang w:val="en-AU"/>
        </w:rPr>
        <w:t>Selected Key Findings:</w:t>
      </w:r>
    </w:p>
    <w:p w14:paraId="3BB7E78B" w14:textId="41FD45FD" w:rsidR="00EC4A91" w:rsidRPr="00345023" w:rsidRDefault="00EC4A91" w:rsidP="008146B7">
      <w:pPr>
        <w:autoSpaceDE w:val="0"/>
        <w:autoSpaceDN w:val="0"/>
        <w:adjustRightInd w:val="0"/>
        <w:rPr>
          <w:rFonts w:cstheme="minorHAnsi"/>
          <w:b/>
          <w:sz w:val="24"/>
          <w:szCs w:val="24"/>
          <w:u w:val="single"/>
          <w:lang w:val="en-AU"/>
        </w:rPr>
      </w:pPr>
      <w:r w:rsidRPr="00345023">
        <w:rPr>
          <w:rFonts w:cstheme="minorHAnsi"/>
          <w:lang w:val="en-AU"/>
        </w:rPr>
        <w:t xml:space="preserve">Significant progress has been made in increasing immunization rates, net attendance in education, and decreasing infant and under-five mortality among children in Roma settlements. Exclusive breastfeeding rates have increased among the general population, and pre-school attendance has increased overall with </w:t>
      </w:r>
      <w:proofErr w:type="gramStart"/>
      <w:r w:rsidRPr="00345023">
        <w:rPr>
          <w:rFonts w:cstheme="minorHAnsi"/>
          <w:lang w:val="en-AU"/>
        </w:rPr>
        <w:t>particular progress</w:t>
      </w:r>
      <w:proofErr w:type="gramEnd"/>
      <w:r w:rsidRPr="00345023">
        <w:rPr>
          <w:rFonts w:cstheme="minorHAnsi"/>
          <w:lang w:val="en-AU"/>
        </w:rPr>
        <w:t xml:space="preserve"> among children living in rural areas. Yet, child marriage rates have stagnated, violent disciplining practices remain unacceptably high, and too many girls in Roma settlements continue to get married before age 18.</w:t>
      </w:r>
    </w:p>
    <w:p w14:paraId="0082479C" w14:textId="77777777" w:rsidR="008146B7" w:rsidRPr="00345023" w:rsidRDefault="008146B7" w:rsidP="00736061">
      <w:pPr>
        <w:spacing w:after="160" w:line="259" w:lineRule="auto"/>
        <w:rPr>
          <w:rFonts w:cstheme="minorHAnsi"/>
          <w:b/>
          <w:bCs/>
          <w:color w:val="00B0F0"/>
          <w:lang w:val="en-AU"/>
        </w:rPr>
      </w:pPr>
      <w:r w:rsidRPr="00345023">
        <w:rPr>
          <w:rFonts w:cstheme="minorHAnsi"/>
          <w:b/>
          <w:bCs/>
          <w:color w:val="00B0F0"/>
          <w:lang w:val="en-AU"/>
        </w:rPr>
        <w:t>Key successes in narrowing disparity gaps</w:t>
      </w:r>
    </w:p>
    <w:p w14:paraId="2101E7EB" w14:textId="77777777" w:rsidR="008146B7" w:rsidRPr="00345023" w:rsidRDefault="008146B7" w:rsidP="008146B7">
      <w:pPr>
        <w:autoSpaceDE w:val="0"/>
        <w:autoSpaceDN w:val="0"/>
        <w:adjustRightInd w:val="0"/>
        <w:rPr>
          <w:rFonts w:cstheme="minorHAnsi"/>
          <w:bCs/>
          <w:i/>
          <w:iCs/>
          <w:lang w:val="en-AU"/>
        </w:rPr>
      </w:pPr>
      <w:r w:rsidRPr="00345023">
        <w:rPr>
          <w:rFonts w:cstheme="minorHAnsi"/>
          <w:i/>
          <w:iCs/>
          <w:lang w:val="en-AU"/>
        </w:rPr>
        <w:t xml:space="preserve">There has been some progress </w:t>
      </w:r>
      <w:r w:rsidRPr="00345023">
        <w:rPr>
          <w:rFonts w:cstheme="minorHAnsi"/>
          <w:bCs/>
          <w:i/>
          <w:iCs/>
          <w:lang w:val="en-AU"/>
        </w:rPr>
        <w:t>for children in Roma settlements.</w:t>
      </w:r>
    </w:p>
    <w:p w14:paraId="612AD758" w14:textId="77777777" w:rsidR="008146B7" w:rsidRPr="00345023" w:rsidRDefault="008146B7" w:rsidP="008146B7">
      <w:pPr>
        <w:autoSpaceDE w:val="0"/>
        <w:autoSpaceDN w:val="0"/>
        <w:adjustRightInd w:val="0"/>
        <w:rPr>
          <w:rFonts w:cstheme="minorHAnsi"/>
          <w:lang w:val="en-AU"/>
        </w:rPr>
      </w:pPr>
      <w:r w:rsidRPr="00345023">
        <w:rPr>
          <w:rFonts w:cstheme="minorHAnsi"/>
          <w:b/>
          <w:bCs/>
          <w:lang w:val="en-AU"/>
        </w:rPr>
        <w:t>Child mortality:</w:t>
      </w:r>
      <w:r w:rsidRPr="00345023">
        <w:rPr>
          <w:rFonts w:cstheme="minorHAnsi"/>
          <w:lang w:val="en-AU"/>
        </w:rPr>
        <w:t xml:space="preserve"> </w:t>
      </w:r>
      <w:r w:rsidRPr="00345023">
        <w:rPr>
          <w:rFonts w:eastAsia="Times New Roman" w:cstheme="minorHAnsi"/>
          <w:lang w:val="en-AU"/>
        </w:rPr>
        <w:t xml:space="preserve">Infant mortality of Roma children has reduced to 8 per 1,000 live births, while under-five mortality is about 9 per 1,000 live births, down from 12.8 and 14.4 in 2014, respectively. </w:t>
      </w:r>
      <w:r w:rsidRPr="00345023">
        <w:rPr>
          <w:rFonts w:cstheme="minorHAnsi"/>
          <w:lang w:val="en-AU"/>
        </w:rPr>
        <w:t xml:space="preserve">They are still significantly higher than in the general population. </w:t>
      </w:r>
    </w:p>
    <w:p w14:paraId="4394406B" w14:textId="0FE3ABCC" w:rsidR="008146B7" w:rsidRPr="00345023" w:rsidRDefault="008146B7" w:rsidP="008146B7">
      <w:pPr>
        <w:autoSpaceDE w:val="0"/>
        <w:autoSpaceDN w:val="0"/>
        <w:adjustRightInd w:val="0"/>
        <w:rPr>
          <w:rFonts w:cstheme="minorHAnsi"/>
          <w:lang w:val="en-AU"/>
        </w:rPr>
      </w:pPr>
      <w:r w:rsidRPr="00345023">
        <w:rPr>
          <w:rFonts w:cstheme="minorHAnsi"/>
          <w:b/>
          <w:bCs/>
          <w:lang w:val="en-AU"/>
        </w:rPr>
        <w:t xml:space="preserve">Immunisation: </w:t>
      </w:r>
      <w:r w:rsidRPr="00345023">
        <w:rPr>
          <w:rFonts w:cstheme="minorHAnsi"/>
          <w:lang w:val="en-AU"/>
        </w:rPr>
        <w:t>Full immunisation coverage of children in Roma settlements (24-35 months) is up from 44% in 2014 to 63% in 2019. Among children in the general population it remains almost the same as in 2014 – 80%. Timely immunisation of children (24-35 months) is 69% in the general population,</w:t>
      </w:r>
      <w:r w:rsidR="00296C4D" w:rsidRPr="00345023">
        <w:rPr>
          <w:rFonts w:cstheme="minorHAnsi"/>
          <w:lang w:val="en-AU"/>
        </w:rPr>
        <w:t xml:space="preserve"> and as </w:t>
      </w:r>
      <w:r w:rsidRPr="00345023">
        <w:rPr>
          <w:rFonts w:cstheme="minorHAnsi"/>
          <w:lang w:val="en-AU"/>
        </w:rPr>
        <w:t>low as 35% among children in Roma settlements.</w:t>
      </w:r>
    </w:p>
    <w:p w14:paraId="29782B2E" w14:textId="2C426077" w:rsidR="008146B7" w:rsidRPr="00345023" w:rsidRDefault="008146B7" w:rsidP="008146B7">
      <w:pPr>
        <w:rPr>
          <w:rFonts w:cstheme="minorHAnsi"/>
          <w:lang w:val="en-AU"/>
        </w:rPr>
      </w:pPr>
      <w:r w:rsidRPr="00345023">
        <w:rPr>
          <w:rFonts w:cstheme="minorHAnsi"/>
          <w:b/>
          <w:bCs/>
          <w:lang w:val="en-AU"/>
        </w:rPr>
        <w:t>Education:</w:t>
      </w:r>
      <w:r w:rsidRPr="00345023">
        <w:rPr>
          <w:rFonts w:cstheme="minorHAnsi"/>
          <w:lang w:val="en-AU"/>
        </w:rPr>
        <w:t xml:space="preserve"> Net attendance in secondary education has almost doubled for Roma girls (from 15% in 2014 to 27% in 2019). It is still far from the national average</w:t>
      </w:r>
      <w:r w:rsidR="00296C4D" w:rsidRPr="00345023">
        <w:rPr>
          <w:rFonts w:cstheme="minorHAnsi"/>
          <w:lang w:val="en-AU"/>
        </w:rPr>
        <w:t>,</w:t>
      </w:r>
      <w:r w:rsidRPr="00345023">
        <w:rPr>
          <w:rFonts w:cstheme="minorHAnsi"/>
          <w:lang w:val="en-AU"/>
        </w:rPr>
        <w:t xml:space="preserve"> which is 3 times higher in net attendance in secondary education. </w:t>
      </w:r>
    </w:p>
    <w:p w14:paraId="021D432E" w14:textId="77777777" w:rsidR="008146B7" w:rsidRPr="00345023" w:rsidRDefault="008146B7" w:rsidP="00736061">
      <w:pPr>
        <w:spacing w:after="160" w:line="259" w:lineRule="auto"/>
        <w:rPr>
          <w:rFonts w:cstheme="minorHAnsi"/>
          <w:b/>
          <w:bCs/>
          <w:color w:val="00B0F0"/>
          <w:lang w:val="en-AU"/>
        </w:rPr>
      </w:pPr>
      <w:r w:rsidRPr="00345023">
        <w:rPr>
          <w:rFonts w:cstheme="minorHAnsi"/>
          <w:b/>
          <w:bCs/>
          <w:color w:val="00B0F0"/>
          <w:lang w:val="en-AU"/>
        </w:rPr>
        <w:lastRenderedPageBreak/>
        <w:t>Key achievements in ensuring a better future for children</w:t>
      </w:r>
    </w:p>
    <w:p w14:paraId="37A6E96B" w14:textId="77777777" w:rsidR="008146B7" w:rsidRPr="00345023" w:rsidRDefault="008146B7" w:rsidP="008146B7">
      <w:pPr>
        <w:rPr>
          <w:rFonts w:cstheme="minorHAnsi"/>
          <w:lang w:val="en-AU"/>
        </w:rPr>
      </w:pPr>
      <w:r w:rsidRPr="00345023">
        <w:rPr>
          <w:rFonts w:cstheme="minorHAnsi"/>
          <w:i/>
          <w:iCs/>
          <w:lang w:val="en-AU"/>
        </w:rPr>
        <w:t>Several areas of child well-being have seen significant progress for children in Serbia.</w:t>
      </w:r>
      <w:r w:rsidRPr="00345023">
        <w:rPr>
          <w:rFonts w:cstheme="minorHAnsi"/>
          <w:lang w:val="en-AU"/>
        </w:rPr>
        <w:t xml:space="preserve"> </w:t>
      </w:r>
    </w:p>
    <w:p w14:paraId="19558013" w14:textId="28B359C7" w:rsidR="008146B7" w:rsidRPr="00345023" w:rsidRDefault="008146B7" w:rsidP="008146B7">
      <w:pPr>
        <w:rPr>
          <w:rFonts w:cstheme="minorHAnsi"/>
          <w:lang w:val="en-AU"/>
        </w:rPr>
      </w:pPr>
      <w:r w:rsidRPr="00345023">
        <w:rPr>
          <w:rFonts w:cstheme="minorHAnsi"/>
          <w:b/>
          <w:bCs/>
          <w:lang w:val="en-AU"/>
        </w:rPr>
        <w:t xml:space="preserve">Breastfeeding: </w:t>
      </w:r>
      <w:r w:rsidRPr="00345023">
        <w:rPr>
          <w:rFonts w:cstheme="minorHAnsi"/>
          <w:lang w:val="en-AU"/>
        </w:rPr>
        <w:t xml:space="preserve">In 2019, 24% of children aged 0-5 months were exclusively breastfed, compared to 13% in 2014. In Roma settlements, </w:t>
      </w:r>
      <w:r w:rsidR="002E5E9E" w:rsidRPr="00345023">
        <w:rPr>
          <w:rFonts w:cstheme="minorHAnsi"/>
          <w:lang w:val="en-AU"/>
        </w:rPr>
        <w:t xml:space="preserve">only </w:t>
      </w:r>
      <w:r w:rsidRPr="00345023">
        <w:rPr>
          <w:rFonts w:cstheme="minorHAnsi"/>
          <w:lang w:val="en-AU"/>
        </w:rPr>
        <w:t xml:space="preserve">8% are exclusively breastfed. </w:t>
      </w:r>
    </w:p>
    <w:p w14:paraId="001F06FD" w14:textId="77777777" w:rsidR="008146B7" w:rsidRPr="00345023" w:rsidRDefault="008146B7" w:rsidP="008146B7">
      <w:pPr>
        <w:rPr>
          <w:rFonts w:cstheme="minorHAnsi"/>
          <w:lang w:val="en-AU"/>
        </w:rPr>
      </w:pPr>
      <w:r w:rsidRPr="00345023">
        <w:rPr>
          <w:rFonts w:cstheme="minorHAnsi"/>
          <w:b/>
          <w:bCs/>
          <w:lang w:val="en-AU"/>
        </w:rPr>
        <w:t xml:space="preserve">Preschool education: </w:t>
      </w:r>
      <w:r w:rsidRPr="00345023">
        <w:rPr>
          <w:rFonts w:cstheme="minorHAnsi"/>
          <w:lang w:val="en-AU"/>
        </w:rPr>
        <w:t xml:space="preserve">Attendance rates in early childhood education (36-59 months) in the overall population in Serbia have increased from 50% in 2014 to 61% in 2019. There is </w:t>
      </w:r>
      <w:proofErr w:type="gramStart"/>
      <w:r w:rsidRPr="00345023">
        <w:rPr>
          <w:rFonts w:cstheme="minorHAnsi"/>
          <w:lang w:val="en-AU"/>
        </w:rPr>
        <w:t>particular progress</w:t>
      </w:r>
      <w:proofErr w:type="gramEnd"/>
      <w:r w:rsidRPr="00345023">
        <w:rPr>
          <w:rFonts w:cstheme="minorHAnsi"/>
          <w:lang w:val="en-AU"/>
        </w:rPr>
        <w:t xml:space="preserve"> in the rate of attendance of children living in rural areas (from 27% in 2014 to 46% in 2019). </w:t>
      </w:r>
    </w:p>
    <w:p w14:paraId="415BC039" w14:textId="77777777" w:rsidR="008146B7" w:rsidRPr="00345023" w:rsidRDefault="008146B7" w:rsidP="00736061">
      <w:pPr>
        <w:spacing w:after="160" w:line="259" w:lineRule="auto"/>
        <w:rPr>
          <w:rFonts w:cstheme="minorHAnsi"/>
          <w:b/>
          <w:bCs/>
          <w:color w:val="00B0F0"/>
          <w:lang w:val="en-AU"/>
        </w:rPr>
      </w:pPr>
      <w:r w:rsidRPr="00345023">
        <w:rPr>
          <w:rFonts w:cstheme="minorHAnsi"/>
          <w:b/>
          <w:bCs/>
          <w:color w:val="00B0F0"/>
          <w:lang w:val="en-AU"/>
        </w:rPr>
        <w:t>Key areas of stagnation</w:t>
      </w:r>
    </w:p>
    <w:p w14:paraId="77EA19E8" w14:textId="77777777" w:rsidR="008146B7" w:rsidRPr="00345023" w:rsidRDefault="008146B7" w:rsidP="008146B7">
      <w:pPr>
        <w:rPr>
          <w:rFonts w:cstheme="minorHAnsi"/>
          <w:i/>
          <w:iCs/>
          <w:lang w:val="en-AU"/>
        </w:rPr>
      </w:pPr>
      <w:r w:rsidRPr="00345023">
        <w:rPr>
          <w:rFonts w:cstheme="minorHAnsi"/>
          <w:i/>
          <w:iCs/>
          <w:lang w:val="en-AU"/>
        </w:rPr>
        <w:t xml:space="preserve">There are also areas that give rise to concern. </w:t>
      </w:r>
    </w:p>
    <w:p w14:paraId="6AF0C148" w14:textId="77777777" w:rsidR="008146B7" w:rsidRPr="00345023" w:rsidRDefault="008146B7" w:rsidP="008146B7">
      <w:pPr>
        <w:spacing w:after="160" w:line="259" w:lineRule="auto"/>
        <w:rPr>
          <w:rFonts w:cstheme="minorHAnsi"/>
          <w:lang w:val="en-AU"/>
        </w:rPr>
      </w:pPr>
      <w:r w:rsidRPr="00345023">
        <w:rPr>
          <w:rFonts w:cstheme="minorHAnsi"/>
          <w:b/>
          <w:bCs/>
          <w:lang w:val="en-AU"/>
        </w:rPr>
        <w:t xml:space="preserve">Child marriage: </w:t>
      </w:r>
      <w:r w:rsidRPr="00345023">
        <w:rPr>
          <w:rFonts w:cstheme="minorHAnsi"/>
          <w:lang w:val="en-AU"/>
        </w:rPr>
        <w:t xml:space="preserve">Rates of child marriage in the population of girls and young women from Roma settlements remain exceptionally high. More than half (56%) of women aged 20-24 years were married before age 18 and 16% married before age 15. </w:t>
      </w:r>
    </w:p>
    <w:p w14:paraId="3133C57E" w14:textId="77777777" w:rsidR="008146B7" w:rsidRPr="00345023" w:rsidRDefault="008146B7" w:rsidP="008146B7">
      <w:pPr>
        <w:spacing w:after="160" w:line="259" w:lineRule="auto"/>
        <w:rPr>
          <w:rFonts w:cstheme="minorHAnsi"/>
          <w:b/>
          <w:bCs/>
          <w:lang w:val="en-AU"/>
        </w:rPr>
      </w:pPr>
      <w:r w:rsidRPr="00345023">
        <w:rPr>
          <w:rFonts w:cstheme="minorHAnsi"/>
          <w:b/>
          <w:bCs/>
          <w:lang w:val="en-AU"/>
        </w:rPr>
        <w:t xml:space="preserve">Violent disciplining of children 1-14 years: </w:t>
      </w:r>
      <w:r w:rsidRPr="00345023">
        <w:rPr>
          <w:rFonts w:cstheme="minorHAnsi"/>
          <w:lang w:val="en-AU"/>
        </w:rPr>
        <w:t xml:space="preserve">45% of children aged 1 to 14 years of age experience violent disciplining at home, and the percentage in Roma settlements is even higher (67%). </w:t>
      </w:r>
    </w:p>
    <w:p w14:paraId="2A2C40A0" w14:textId="4835638D" w:rsidR="008146B7" w:rsidRPr="00345023" w:rsidRDefault="008146B7" w:rsidP="008146B7">
      <w:pPr>
        <w:rPr>
          <w:rFonts w:cstheme="minorHAnsi"/>
          <w:lang w:val="en-AU"/>
        </w:rPr>
      </w:pPr>
      <w:r w:rsidRPr="00345023">
        <w:rPr>
          <w:rFonts w:cstheme="minorHAnsi"/>
          <w:b/>
          <w:bCs/>
          <w:lang w:val="en-AU"/>
        </w:rPr>
        <w:t xml:space="preserve">Children from households living in poverty remain worse off: </w:t>
      </w:r>
      <w:r w:rsidRPr="00345023">
        <w:rPr>
          <w:rFonts w:cstheme="minorHAnsi"/>
          <w:lang w:val="en-AU"/>
        </w:rPr>
        <w:t>Children living in the poorest households have less books available at home compared to their peers</w:t>
      </w:r>
      <w:r w:rsidR="00D71D80" w:rsidRPr="00345023">
        <w:rPr>
          <w:rFonts w:cstheme="minorHAnsi"/>
          <w:lang w:val="en-AU"/>
        </w:rPr>
        <w:t xml:space="preserve">. Only </w:t>
      </w:r>
      <w:r w:rsidRPr="00345023">
        <w:rPr>
          <w:rFonts w:cstheme="minorHAnsi"/>
          <w:lang w:val="en-AU"/>
        </w:rPr>
        <w:t>48% of children living in the poorest quintile have 3 or more books at home, compared to 90% of children from the wealthiest quintile.</w:t>
      </w:r>
    </w:p>
    <w:p w14:paraId="43390385" w14:textId="291112D8" w:rsidR="00F63BAB" w:rsidRPr="00345023" w:rsidRDefault="00F63BAB" w:rsidP="008146B7">
      <w:pPr>
        <w:rPr>
          <w:rFonts w:cstheme="minorHAnsi"/>
          <w:lang w:val="en-AU"/>
        </w:rPr>
      </w:pPr>
      <w:r w:rsidRPr="00345023">
        <w:rPr>
          <w:rFonts w:cstheme="minorHAnsi"/>
          <w:lang w:val="en-AU"/>
        </w:rPr>
        <w:t xml:space="preserve">Only one in 5 of the poorest households has a computer or tablet at home, compared to 97% of households from the richest quintile. </w:t>
      </w:r>
    </w:p>
    <w:p w14:paraId="7EB80965" w14:textId="77777777" w:rsidR="008146B7" w:rsidRPr="00345023" w:rsidRDefault="008146B7" w:rsidP="00736061">
      <w:pPr>
        <w:spacing w:after="160" w:line="259" w:lineRule="auto"/>
        <w:rPr>
          <w:rFonts w:cstheme="minorHAnsi"/>
          <w:b/>
          <w:bCs/>
          <w:color w:val="00B0F0"/>
          <w:lang w:val="en-AU"/>
        </w:rPr>
      </w:pPr>
      <w:r w:rsidRPr="00345023">
        <w:rPr>
          <w:rFonts w:cstheme="minorHAnsi"/>
          <w:b/>
          <w:bCs/>
          <w:color w:val="00B0F0"/>
          <w:lang w:val="en-AU"/>
        </w:rPr>
        <w:t>New insights - women in Serbia</w:t>
      </w:r>
    </w:p>
    <w:p w14:paraId="754D6EA2" w14:textId="4BFD6227" w:rsidR="008146B7" w:rsidRPr="00345023" w:rsidRDefault="008146B7" w:rsidP="008146B7">
      <w:pPr>
        <w:rPr>
          <w:rFonts w:cstheme="minorHAnsi"/>
          <w:i/>
          <w:iCs/>
          <w:lang w:val="en-AU"/>
        </w:rPr>
      </w:pPr>
      <w:r w:rsidRPr="00345023">
        <w:rPr>
          <w:rFonts w:cstheme="minorHAnsi"/>
          <w:i/>
          <w:iCs/>
          <w:lang w:val="en-AU"/>
        </w:rPr>
        <w:t xml:space="preserve">MICS data offer additional insights into the position of women. </w:t>
      </w:r>
    </w:p>
    <w:p w14:paraId="369A424D" w14:textId="77777777" w:rsidR="008146B7" w:rsidRPr="00345023" w:rsidRDefault="008146B7" w:rsidP="008146B7">
      <w:pPr>
        <w:spacing w:after="160" w:line="259" w:lineRule="auto"/>
        <w:rPr>
          <w:rFonts w:cstheme="minorHAnsi"/>
          <w:b/>
          <w:bCs/>
          <w:lang w:val="en-AU"/>
        </w:rPr>
      </w:pPr>
      <w:r w:rsidRPr="00345023">
        <w:rPr>
          <w:rFonts w:cstheme="minorHAnsi"/>
          <w:b/>
          <w:bCs/>
          <w:lang w:val="en-AU"/>
        </w:rPr>
        <w:t xml:space="preserve">Fertility: </w:t>
      </w:r>
      <w:r w:rsidRPr="00345023">
        <w:rPr>
          <w:rFonts w:cstheme="minorHAnsi"/>
          <w:lang w:val="en-AU"/>
        </w:rPr>
        <w:t xml:space="preserve">Fertility rates are highest in the 30-34-year age group in the overall population of women in Serbia, and in the 20-24-year age group of women in Roma settlements. The total fertility rate among Roma women aged 15-49 years is higher than in the general population. </w:t>
      </w:r>
    </w:p>
    <w:p w14:paraId="0EB7A716" w14:textId="77777777" w:rsidR="008146B7" w:rsidRPr="00345023" w:rsidRDefault="008146B7" w:rsidP="008146B7">
      <w:pPr>
        <w:rPr>
          <w:rFonts w:cstheme="minorHAnsi"/>
          <w:b/>
          <w:bCs/>
          <w:lang w:val="en-AU"/>
        </w:rPr>
      </w:pPr>
      <w:r w:rsidRPr="00345023">
        <w:rPr>
          <w:rFonts w:cstheme="minorHAnsi"/>
          <w:b/>
          <w:bCs/>
          <w:lang w:val="en-AU"/>
        </w:rPr>
        <w:t xml:space="preserve">Discrimination and harassment: </w:t>
      </w:r>
      <w:r w:rsidRPr="00345023">
        <w:rPr>
          <w:rFonts w:cstheme="minorHAnsi"/>
          <w:lang w:val="en-AU"/>
        </w:rPr>
        <w:t xml:space="preserve">7% of women aged 15-49 years in Serbia and 13% of women of the same age in Roma settlements in Serbia were victims of discrimination and harassment in the last 12 months. </w:t>
      </w:r>
    </w:p>
    <w:p w14:paraId="3691B4F5" w14:textId="77777777" w:rsidR="008146B7" w:rsidRPr="00345023" w:rsidRDefault="008146B7" w:rsidP="008146B7">
      <w:pPr>
        <w:rPr>
          <w:rFonts w:cstheme="minorHAnsi"/>
          <w:lang w:val="en-AU"/>
        </w:rPr>
      </w:pPr>
      <w:r w:rsidRPr="00345023">
        <w:rPr>
          <w:rFonts w:cstheme="minorHAnsi"/>
          <w:b/>
          <w:bCs/>
          <w:lang w:val="en-AU"/>
        </w:rPr>
        <w:t xml:space="preserve">Crime reporting: </w:t>
      </w:r>
      <w:r w:rsidRPr="00345023">
        <w:rPr>
          <w:rFonts w:cstheme="minorHAnsi"/>
          <w:lang w:val="en-AU"/>
        </w:rPr>
        <w:t>40% of women aged 15-49 years in Serbia and 67% of women the same age from Roma settlements in Serbia stated that the last incident of physical violence of robbery and/or assault in the last year was reported to the police.</w:t>
      </w:r>
    </w:p>
    <w:p w14:paraId="145B3C76" w14:textId="77777777" w:rsidR="00253E91" w:rsidRPr="00345023" w:rsidRDefault="00253E91" w:rsidP="00736061">
      <w:pPr>
        <w:spacing w:after="160" w:line="259" w:lineRule="auto"/>
        <w:rPr>
          <w:rFonts w:cstheme="minorHAnsi"/>
          <w:b/>
          <w:bCs/>
          <w:color w:val="00B0F0"/>
          <w:lang w:val="en-AU"/>
        </w:rPr>
      </w:pPr>
    </w:p>
    <w:p w14:paraId="0ED7FD2A" w14:textId="287B1181" w:rsidR="008146B7" w:rsidRPr="00345023" w:rsidRDefault="00253E91" w:rsidP="00736061">
      <w:pPr>
        <w:spacing w:after="160" w:line="259" w:lineRule="auto"/>
        <w:rPr>
          <w:rFonts w:cstheme="minorHAnsi"/>
          <w:b/>
          <w:bCs/>
          <w:color w:val="00B0F0"/>
          <w:lang w:val="en-AU"/>
        </w:rPr>
      </w:pPr>
      <w:r w:rsidRPr="00345023">
        <w:rPr>
          <w:rFonts w:cstheme="minorHAnsi"/>
          <w:b/>
          <w:bCs/>
          <w:color w:val="00B0F0"/>
          <w:lang w:val="en-AU"/>
        </w:rPr>
        <w:lastRenderedPageBreak/>
        <w:t xml:space="preserve">Emerging </w:t>
      </w:r>
      <w:r w:rsidR="008146B7" w:rsidRPr="00345023">
        <w:rPr>
          <w:rFonts w:cstheme="minorHAnsi"/>
          <w:b/>
          <w:bCs/>
          <w:color w:val="00B0F0"/>
          <w:lang w:val="en-AU"/>
        </w:rPr>
        <w:t>agenda</w:t>
      </w:r>
    </w:p>
    <w:p w14:paraId="0F17E5CA" w14:textId="77777777" w:rsidR="008146B7" w:rsidRPr="00345023" w:rsidRDefault="008146B7" w:rsidP="008146B7">
      <w:pPr>
        <w:spacing w:after="160" w:line="259" w:lineRule="auto"/>
        <w:rPr>
          <w:rFonts w:cstheme="minorHAnsi"/>
          <w:lang w:val="en-AU"/>
        </w:rPr>
      </w:pPr>
      <w:r w:rsidRPr="00345023">
        <w:rPr>
          <w:rFonts w:cstheme="minorHAnsi"/>
          <w:b/>
          <w:bCs/>
          <w:lang w:val="en-AU"/>
        </w:rPr>
        <w:t xml:space="preserve">Functioning and Mental Health of Adolescents: </w:t>
      </w:r>
      <w:r w:rsidRPr="00345023">
        <w:rPr>
          <w:rFonts w:cstheme="minorHAnsi"/>
          <w:lang w:val="en-AU"/>
        </w:rPr>
        <w:t xml:space="preserve">Adolescents aged 15-17 years are slightly more likely to have functional difficulty in the affect domain (anxiety and depression) compared to adolescents from lower age groups. </w:t>
      </w:r>
    </w:p>
    <w:p w14:paraId="22D72C55" w14:textId="7B95AAA3" w:rsidR="008146B7" w:rsidRPr="00345023" w:rsidRDefault="008146B7" w:rsidP="008146B7">
      <w:pPr>
        <w:spacing w:after="160" w:line="259" w:lineRule="auto"/>
        <w:rPr>
          <w:rFonts w:cstheme="minorHAnsi"/>
          <w:b/>
          <w:bCs/>
          <w:lang w:val="en-AU"/>
        </w:rPr>
      </w:pPr>
      <w:r w:rsidRPr="00345023">
        <w:rPr>
          <w:rFonts w:cstheme="minorHAnsi"/>
          <w:b/>
          <w:bCs/>
          <w:lang w:val="en-AU"/>
        </w:rPr>
        <w:t xml:space="preserve">Reliance on clean fuels and technologies: </w:t>
      </w:r>
      <w:r w:rsidRPr="00345023">
        <w:rPr>
          <w:rFonts w:cstheme="minorHAnsi"/>
          <w:lang w:val="en-AU"/>
        </w:rPr>
        <w:t>The percentage of households that use clean fuels and technologies for cooking, heating and lighting is 52% at national level and 12% in Roma settlements.</w:t>
      </w:r>
      <w:r w:rsidRPr="00345023">
        <w:rPr>
          <w:rFonts w:cstheme="minorHAnsi"/>
          <w:b/>
          <w:bCs/>
          <w:lang w:val="en-AU"/>
        </w:rPr>
        <w:t xml:space="preserve"> </w:t>
      </w:r>
    </w:p>
    <w:p w14:paraId="19A7E16E" w14:textId="77777777" w:rsidR="00851155" w:rsidRPr="00345023" w:rsidRDefault="00851155" w:rsidP="008146B7">
      <w:pPr>
        <w:spacing w:after="160" w:line="259" w:lineRule="auto"/>
        <w:rPr>
          <w:rFonts w:cstheme="minorHAnsi"/>
          <w:lang w:val="en-AU"/>
        </w:rPr>
      </w:pPr>
    </w:p>
    <w:p w14:paraId="48E37D00" w14:textId="2ED417F5" w:rsidR="008146B7" w:rsidRPr="00345023" w:rsidRDefault="008146B7" w:rsidP="008146B7">
      <w:pPr>
        <w:spacing w:after="160" w:line="259" w:lineRule="auto"/>
        <w:rPr>
          <w:rFonts w:cstheme="minorHAnsi"/>
          <w:lang w:val="en-AU"/>
        </w:rPr>
      </w:pPr>
      <w:r w:rsidRPr="00345023">
        <w:rPr>
          <w:rFonts w:cstheme="minorHAnsi"/>
          <w:lang w:val="en-AU"/>
        </w:rPr>
        <w:t>***</w:t>
      </w:r>
    </w:p>
    <w:p w14:paraId="5A3F4396" w14:textId="77777777" w:rsidR="008146B7" w:rsidRPr="00345023" w:rsidRDefault="008146B7" w:rsidP="008146B7">
      <w:pPr>
        <w:spacing w:after="160" w:line="259" w:lineRule="auto"/>
        <w:rPr>
          <w:rFonts w:cstheme="minorHAnsi"/>
          <w:b/>
          <w:bCs/>
          <w:i/>
          <w:iCs/>
          <w:lang w:val="en-AU"/>
        </w:rPr>
      </w:pPr>
      <w:r w:rsidRPr="00345023">
        <w:rPr>
          <w:rFonts w:cstheme="minorHAnsi"/>
          <w:b/>
          <w:bCs/>
          <w:i/>
          <w:iCs/>
          <w:lang w:val="en-AU"/>
        </w:rPr>
        <w:t>About MICS</w:t>
      </w:r>
    </w:p>
    <w:p w14:paraId="21B78867" w14:textId="225D6FCF" w:rsidR="007E367C" w:rsidRPr="00345023" w:rsidRDefault="007E367C" w:rsidP="00E901FC">
      <w:pPr>
        <w:autoSpaceDE w:val="0"/>
        <w:autoSpaceDN w:val="0"/>
        <w:adjustRightInd w:val="0"/>
        <w:spacing w:after="0" w:line="240" w:lineRule="auto"/>
        <w:rPr>
          <w:rFonts w:cstheme="minorHAnsi"/>
          <w:lang w:val="en-AU"/>
        </w:rPr>
      </w:pPr>
      <w:r w:rsidRPr="00345023">
        <w:rPr>
          <w:rFonts w:cstheme="minorHAnsi"/>
          <w:lang w:val="en-AU"/>
        </w:rPr>
        <w:t xml:space="preserve">The Multiple Indicator Cluster Surveys (MICS) </w:t>
      </w:r>
      <w:r w:rsidR="00345023" w:rsidRPr="00345023">
        <w:rPr>
          <w:rFonts w:cstheme="minorHAnsi"/>
          <w:lang w:val="en-AU"/>
        </w:rPr>
        <w:t>was developed</w:t>
      </w:r>
      <w:r w:rsidRPr="00345023">
        <w:rPr>
          <w:rFonts w:cstheme="minorHAnsi"/>
          <w:lang w:val="en-AU"/>
        </w:rPr>
        <w:t xml:space="preserve"> </w:t>
      </w:r>
      <w:r w:rsidR="00345023" w:rsidRPr="00345023">
        <w:rPr>
          <w:rFonts w:cstheme="minorHAnsi"/>
          <w:lang w:val="en-AU"/>
        </w:rPr>
        <w:t>25 years ago</w:t>
      </w:r>
      <w:r w:rsidRPr="00345023">
        <w:rPr>
          <w:rFonts w:cstheme="minorHAnsi"/>
          <w:lang w:val="en-AU"/>
        </w:rPr>
        <w:t>. Since then, close to 330 surveys have been implemented in over 115 countries. The sixth round of MICS has about 70 surveys, making it the largest round and includes a range of low, middle and high-income countries. </w:t>
      </w:r>
    </w:p>
    <w:p w14:paraId="114B9EF2" w14:textId="77777777" w:rsidR="007E367C" w:rsidRPr="00345023" w:rsidRDefault="007E367C" w:rsidP="008146B7">
      <w:pPr>
        <w:autoSpaceDE w:val="0"/>
        <w:autoSpaceDN w:val="0"/>
        <w:adjustRightInd w:val="0"/>
        <w:spacing w:after="0" w:line="240" w:lineRule="auto"/>
        <w:rPr>
          <w:rFonts w:cstheme="minorHAnsi"/>
          <w:lang w:val="en-AU"/>
        </w:rPr>
      </w:pPr>
    </w:p>
    <w:p w14:paraId="3823571D" w14:textId="3C7534B1" w:rsidR="008146B7" w:rsidRPr="00345023" w:rsidRDefault="00C93DB5" w:rsidP="008146B7">
      <w:pPr>
        <w:autoSpaceDE w:val="0"/>
        <w:autoSpaceDN w:val="0"/>
        <w:adjustRightInd w:val="0"/>
        <w:spacing w:after="0" w:line="240" w:lineRule="auto"/>
        <w:rPr>
          <w:rFonts w:cstheme="minorHAnsi"/>
          <w:lang w:val="en-AU"/>
        </w:rPr>
      </w:pPr>
      <w:r w:rsidRPr="00345023">
        <w:rPr>
          <w:rFonts w:cstheme="minorHAnsi"/>
          <w:lang w:val="en-AU"/>
        </w:rPr>
        <w:t xml:space="preserve">MICS </w:t>
      </w:r>
      <w:r w:rsidR="005C5C34" w:rsidRPr="00345023">
        <w:rPr>
          <w:rFonts w:cstheme="minorHAnsi"/>
          <w:lang w:val="en-AU"/>
        </w:rPr>
        <w:t xml:space="preserve">in Serbia </w:t>
      </w:r>
      <w:r w:rsidR="008146B7" w:rsidRPr="00345023">
        <w:rPr>
          <w:rFonts w:cstheme="minorHAnsi"/>
          <w:lang w:val="en-AU"/>
        </w:rPr>
        <w:t xml:space="preserve">is a nationally representative survey collecting data </w:t>
      </w:r>
      <w:proofErr w:type="gramStart"/>
      <w:r w:rsidR="008146B7" w:rsidRPr="00345023">
        <w:rPr>
          <w:rFonts w:cstheme="minorHAnsi"/>
          <w:lang w:val="en-AU"/>
        </w:rPr>
        <w:t>on the</w:t>
      </w:r>
      <w:r w:rsidR="005C5C34" w:rsidRPr="00345023">
        <w:rPr>
          <w:rFonts w:cstheme="minorHAnsi"/>
          <w:lang w:val="en-AU"/>
        </w:rPr>
        <w:t xml:space="preserve"> </w:t>
      </w:r>
      <w:r w:rsidR="008146B7" w:rsidRPr="00345023">
        <w:rPr>
          <w:rFonts w:cstheme="minorHAnsi"/>
          <w:lang w:val="en-AU"/>
        </w:rPr>
        <w:t>situation of</w:t>
      </w:r>
      <w:proofErr w:type="gramEnd"/>
      <w:r w:rsidR="008146B7" w:rsidRPr="00345023">
        <w:rPr>
          <w:rFonts w:cstheme="minorHAnsi"/>
          <w:lang w:val="en-AU"/>
        </w:rPr>
        <w:t xml:space="preserve"> households, women and children.</w:t>
      </w:r>
    </w:p>
    <w:p w14:paraId="3ED1C0C9" w14:textId="77777777" w:rsidR="008146B7" w:rsidRPr="00345023" w:rsidRDefault="008146B7" w:rsidP="008146B7">
      <w:pPr>
        <w:autoSpaceDE w:val="0"/>
        <w:autoSpaceDN w:val="0"/>
        <w:adjustRightInd w:val="0"/>
        <w:spacing w:after="0" w:line="240" w:lineRule="auto"/>
        <w:rPr>
          <w:rFonts w:cstheme="minorHAnsi"/>
          <w:lang w:val="en-AU"/>
        </w:rPr>
      </w:pPr>
    </w:p>
    <w:p w14:paraId="14C49C6A" w14:textId="4A3A8935" w:rsidR="008146B7" w:rsidRPr="00345023" w:rsidRDefault="008146B7" w:rsidP="008146B7">
      <w:pPr>
        <w:autoSpaceDE w:val="0"/>
        <w:autoSpaceDN w:val="0"/>
        <w:adjustRightInd w:val="0"/>
        <w:spacing w:after="0" w:line="240" w:lineRule="auto"/>
        <w:rPr>
          <w:rFonts w:cstheme="minorHAnsi"/>
          <w:lang w:val="en-AU"/>
        </w:rPr>
      </w:pPr>
      <w:r w:rsidRPr="00345023">
        <w:rPr>
          <w:rFonts w:cstheme="minorHAnsi"/>
          <w:lang w:val="en-AU"/>
        </w:rPr>
        <w:t>The MICS surveys</w:t>
      </w:r>
      <w:r w:rsidR="00345023" w:rsidRPr="00345023">
        <w:rPr>
          <w:rFonts w:cstheme="minorHAnsi"/>
          <w:lang w:val="en-AU"/>
        </w:rPr>
        <w:t xml:space="preserve"> in Serbia</w:t>
      </w:r>
      <w:r w:rsidRPr="00345023">
        <w:rPr>
          <w:rFonts w:cstheme="minorHAnsi"/>
          <w:lang w:val="en-AU"/>
        </w:rPr>
        <w:t xml:space="preserve"> were carried out</w:t>
      </w:r>
      <w:r w:rsidR="005C5C34" w:rsidRPr="00345023">
        <w:rPr>
          <w:rFonts w:cstheme="minorHAnsi"/>
          <w:lang w:val="en-AU"/>
        </w:rPr>
        <w:t xml:space="preserve"> </w:t>
      </w:r>
      <w:r w:rsidRPr="00345023">
        <w:rPr>
          <w:rFonts w:cstheme="minorHAnsi"/>
          <w:lang w:val="en-AU"/>
        </w:rPr>
        <w:t>on two separate samples — the Serbia MICS on a</w:t>
      </w:r>
      <w:r w:rsidR="00345023" w:rsidRPr="00345023">
        <w:rPr>
          <w:rFonts w:cstheme="minorHAnsi"/>
          <w:lang w:val="en-AU"/>
        </w:rPr>
        <w:t xml:space="preserve"> </w:t>
      </w:r>
      <w:r w:rsidRPr="00345023">
        <w:rPr>
          <w:rFonts w:cstheme="minorHAnsi"/>
          <w:lang w:val="en-AU"/>
        </w:rPr>
        <w:t>nationally</w:t>
      </w:r>
      <w:r w:rsidR="00345023" w:rsidRPr="00345023">
        <w:rPr>
          <w:rFonts w:cstheme="minorHAnsi"/>
          <w:lang w:val="en-AU"/>
        </w:rPr>
        <w:t xml:space="preserve"> </w:t>
      </w:r>
      <w:r w:rsidRPr="00345023">
        <w:rPr>
          <w:rFonts w:cstheme="minorHAnsi"/>
          <w:lang w:val="en-AU"/>
        </w:rPr>
        <w:t>representative sample</w:t>
      </w:r>
      <w:r w:rsidR="005C5C34" w:rsidRPr="00345023">
        <w:rPr>
          <w:rFonts w:cstheme="minorHAnsi"/>
          <w:lang w:val="en-AU"/>
        </w:rPr>
        <w:t xml:space="preserve">, </w:t>
      </w:r>
      <w:r w:rsidRPr="00345023">
        <w:rPr>
          <w:rFonts w:cstheme="minorHAnsi"/>
          <w:lang w:val="en-AU"/>
        </w:rPr>
        <w:t>and the Serbia Roma Settlements MICS on a sample of Roma</w:t>
      </w:r>
      <w:r w:rsidR="00345023" w:rsidRPr="00345023">
        <w:rPr>
          <w:rFonts w:cstheme="minorHAnsi"/>
          <w:lang w:val="en-AU"/>
        </w:rPr>
        <w:t xml:space="preserve"> </w:t>
      </w:r>
      <w:r w:rsidRPr="00345023">
        <w:rPr>
          <w:rFonts w:cstheme="minorHAnsi"/>
          <w:lang w:val="en-AU"/>
        </w:rPr>
        <w:t>households living in Roma settlements.</w:t>
      </w:r>
    </w:p>
    <w:p w14:paraId="55B14415" w14:textId="05E724CA" w:rsidR="008146B7" w:rsidRDefault="008146B7" w:rsidP="008146B7">
      <w:pPr>
        <w:pStyle w:val="NoSpacing"/>
        <w:rPr>
          <w:rFonts w:cstheme="minorHAnsi"/>
          <w:b/>
          <w:i/>
          <w:lang w:val="en-AU"/>
        </w:rPr>
      </w:pPr>
    </w:p>
    <w:p w14:paraId="0F7B0D29" w14:textId="4A3E2C40" w:rsidR="00345023" w:rsidRPr="00345023" w:rsidRDefault="00345023" w:rsidP="008146B7">
      <w:pPr>
        <w:pStyle w:val="NoSpacing"/>
        <w:rPr>
          <w:rFonts w:cstheme="minorHAnsi"/>
          <w:bCs/>
          <w:iCs/>
          <w:lang w:val="en-AU"/>
        </w:rPr>
      </w:pPr>
      <w:r w:rsidRPr="00345023">
        <w:rPr>
          <w:rFonts w:cstheme="minorHAnsi"/>
          <w:bCs/>
          <w:iCs/>
          <w:lang w:val="en-AU"/>
        </w:rPr>
        <w:t xml:space="preserve">The research was conducted by the </w:t>
      </w:r>
      <w:r w:rsidRPr="00345023">
        <w:rPr>
          <w:rFonts w:cstheme="minorHAnsi"/>
          <w:lang w:val="en-AU"/>
        </w:rPr>
        <w:t>Statistical Office of the Republic of Serbia</w:t>
      </w:r>
      <w:r w:rsidRPr="00345023">
        <w:rPr>
          <w:rFonts w:cstheme="minorHAnsi"/>
          <w:bCs/>
          <w:iCs/>
          <w:lang w:val="en-AU"/>
        </w:rPr>
        <w:t xml:space="preserve"> in 2019, with the technical and financial support of UNICEF, the European Union, UNFPA and the Government of the Republic of Serbia.</w:t>
      </w:r>
      <w:r>
        <w:rPr>
          <w:rFonts w:cstheme="minorHAnsi"/>
          <w:bCs/>
          <w:iCs/>
          <w:lang w:val="en-AU"/>
        </w:rPr>
        <w:t xml:space="preserve"> </w:t>
      </w:r>
    </w:p>
    <w:p w14:paraId="0C8DAE9A" w14:textId="77777777" w:rsidR="008146B7" w:rsidRPr="00345023" w:rsidRDefault="008146B7" w:rsidP="008146B7">
      <w:pPr>
        <w:pStyle w:val="NoSpacing"/>
        <w:rPr>
          <w:rFonts w:cstheme="minorHAnsi"/>
          <w:b/>
          <w:i/>
          <w:lang w:val="en-AU"/>
        </w:rPr>
      </w:pPr>
    </w:p>
    <w:p w14:paraId="326FFCAC" w14:textId="2935CC90" w:rsidR="008146B7" w:rsidRPr="00345023" w:rsidRDefault="002F5F06" w:rsidP="008146B7">
      <w:pPr>
        <w:pStyle w:val="NoSpacing"/>
        <w:rPr>
          <w:rFonts w:cstheme="minorHAnsi"/>
          <w:b/>
          <w:iCs/>
          <w:lang w:val="en-AU"/>
        </w:rPr>
      </w:pPr>
      <w:r w:rsidRPr="00345023">
        <w:rPr>
          <w:rFonts w:cstheme="minorHAnsi"/>
          <w:b/>
          <w:iCs/>
          <w:lang w:val="en-AU"/>
        </w:rPr>
        <w:t>***</w:t>
      </w:r>
    </w:p>
    <w:p w14:paraId="0D3D2B34" w14:textId="77777777" w:rsidR="008146B7" w:rsidRPr="00345023" w:rsidRDefault="008146B7" w:rsidP="008146B7">
      <w:pPr>
        <w:pStyle w:val="NoSpacing"/>
        <w:rPr>
          <w:rFonts w:cstheme="minorHAnsi"/>
          <w:b/>
          <w:i/>
          <w:lang w:val="en-AU"/>
        </w:rPr>
      </w:pPr>
    </w:p>
    <w:p w14:paraId="5D83DA07" w14:textId="77777777" w:rsidR="008146B7" w:rsidRPr="00345023" w:rsidRDefault="008146B7" w:rsidP="008146B7">
      <w:pPr>
        <w:pStyle w:val="NoSpacing"/>
        <w:rPr>
          <w:rFonts w:cstheme="minorHAnsi"/>
          <w:b/>
          <w:i/>
          <w:lang w:val="en-AU"/>
        </w:rPr>
      </w:pPr>
      <w:r w:rsidRPr="00345023">
        <w:rPr>
          <w:rFonts w:cstheme="minorHAnsi"/>
          <w:b/>
          <w:i/>
          <w:lang w:val="en-AU"/>
        </w:rPr>
        <w:t>For additional information, please contact:</w:t>
      </w:r>
    </w:p>
    <w:p w14:paraId="01F910C1" w14:textId="77777777" w:rsidR="00736061" w:rsidRPr="00345023" w:rsidRDefault="00736061" w:rsidP="008146B7">
      <w:pPr>
        <w:pStyle w:val="NoSpacing"/>
        <w:rPr>
          <w:rFonts w:cstheme="minorHAnsi"/>
          <w:i/>
          <w:lang w:val="en-AU"/>
        </w:rPr>
      </w:pPr>
    </w:p>
    <w:p w14:paraId="26502A71" w14:textId="6980AB47" w:rsidR="008146B7" w:rsidRPr="00345023" w:rsidRDefault="008146B7" w:rsidP="005C5C34">
      <w:pPr>
        <w:pStyle w:val="NoSpacing"/>
        <w:rPr>
          <w:rFonts w:cstheme="minorHAnsi"/>
          <w:i/>
          <w:iCs/>
          <w:lang w:val="en-AU"/>
        </w:rPr>
      </w:pPr>
      <w:r w:rsidRPr="00345023">
        <w:rPr>
          <w:rFonts w:cstheme="minorHAnsi"/>
          <w:i/>
          <w:iCs/>
          <w:lang w:val="en-AU"/>
        </w:rPr>
        <w:t>Jadranka Milanovi</w:t>
      </w:r>
      <w:r w:rsidR="00B872EF" w:rsidRPr="00345023">
        <w:rPr>
          <w:rFonts w:cstheme="minorHAnsi"/>
          <w:i/>
          <w:iCs/>
          <w:lang w:val="en-AU"/>
        </w:rPr>
        <w:t>c</w:t>
      </w:r>
      <w:r w:rsidRPr="00345023">
        <w:rPr>
          <w:rFonts w:cstheme="minorHAnsi"/>
          <w:i/>
          <w:iCs/>
          <w:lang w:val="en-AU"/>
        </w:rPr>
        <w:t xml:space="preserve">, UNICEF,  </w:t>
      </w:r>
      <w:hyperlink r:id="rId11" w:history="1">
        <w:r w:rsidRPr="00345023">
          <w:rPr>
            <w:rStyle w:val="Hyperlink"/>
            <w:rFonts w:cstheme="minorHAnsi"/>
            <w:i/>
            <w:iCs/>
            <w:lang w:val="en-AU"/>
          </w:rPr>
          <w:t>jmilanovic@unicef.org</w:t>
        </w:r>
      </w:hyperlink>
      <w:r w:rsidRPr="00345023">
        <w:rPr>
          <w:rFonts w:cstheme="minorHAnsi"/>
          <w:i/>
          <w:iCs/>
          <w:lang w:val="en-AU"/>
        </w:rPr>
        <w:t>;  063 336 283</w:t>
      </w:r>
    </w:p>
    <w:p w14:paraId="017DFF0C" w14:textId="5AF36854" w:rsidR="005C5C34" w:rsidRPr="00345023" w:rsidRDefault="005C5C34" w:rsidP="005C5C34">
      <w:pPr>
        <w:pStyle w:val="NoSpacing"/>
        <w:rPr>
          <w:rFonts w:cstheme="minorHAnsi"/>
          <w:i/>
          <w:iCs/>
          <w:lang w:val="en-AU"/>
        </w:rPr>
      </w:pPr>
      <w:r w:rsidRPr="00345023">
        <w:rPr>
          <w:rFonts w:cstheme="minorHAnsi"/>
          <w:i/>
          <w:iCs/>
          <w:lang w:val="en-AU"/>
        </w:rPr>
        <w:t>Sanja Aksentijevi</w:t>
      </w:r>
      <w:r w:rsidR="00B872EF" w:rsidRPr="00345023">
        <w:rPr>
          <w:rFonts w:cstheme="minorHAnsi"/>
          <w:i/>
          <w:iCs/>
          <w:lang w:val="en-AU"/>
        </w:rPr>
        <w:t>c</w:t>
      </w:r>
      <w:r w:rsidRPr="00345023">
        <w:rPr>
          <w:rFonts w:cstheme="minorHAnsi"/>
          <w:i/>
          <w:iCs/>
          <w:lang w:val="en-AU"/>
        </w:rPr>
        <w:t xml:space="preserve">, Statistical Office of the Republic of Serbia, </w:t>
      </w:r>
      <w:hyperlink r:id="rId12">
        <w:r w:rsidRPr="00345023">
          <w:rPr>
            <w:rStyle w:val="Hyperlink"/>
            <w:rFonts w:cstheme="minorHAnsi"/>
            <w:i/>
            <w:iCs/>
            <w:lang w:val="en-AU"/>
          </w:rPr>
          <w:t>sanja.aksentijevic@stat.gov.rs</w:t>
        </w:r>
      </w:hyperlink>
      <w:r w:rsidRPr="00345023">
        <w:rPr>
          <w:rStyle w:val="Hyperlink"/>
          <w:rFonts w:cstheme="minorHAnsi"/>
          <w:i/>
          <w:iCs/>
          <w:lang w:val="en-AU"/>
        </w:rPr>
        <w:t xml:space="preserve">; </w:t>
      </w:r>
      <w:r w:rsidRPr="00345023">
        <w:rPr>
          <w:rFonts w:cstheme="minorHAnsi"/>
          <w:i/>
          <w:iCs/>
          <w:lang w:val="en-AU"/>
        </w:rPr>
        <w:t>011 240 1284</w:t>
      </w:r>
    </w:p>
    <w:p w14:paraId="6C78FA1A" w14:textId="0FD546FE" w:rsidR="008146B7" w:rsidRPr="00345023" w:rsidRDefault="008146B7" w:rsidP="005C5C34">
      <w:pPr>
        <w:pStyle w:val="NoSpacing"/>
        <w:rPr>
          <w:rFonts w:cstheme="minorHAnsi"/>
          <w:i/>
          <w:iCs/>
          <w:lang w:val="en-AU"/>
        </w:rPr>
      </w:pPr>
      <w:r w:rsidRPr="00345023">
        <w:rPr>
          <w:rFonts w:cstheme="minorHAnsi"/>
          <w:i/>
          <w:iCs/>
          <w:lang w:val="en-AU"/>
        </w:rPr>
        <w:t xml:space="preserve">Tamara </w:t>
      </w:r>
      <w:proofErr w:type="spellStart"/>
      <w:r w:rsidRPr="00345023">
        <w:rPr>
          <w:rFonts w:cstheme="minorHAnsi"/>
          <w:i/>
          <w:iCs/>
          <w:lang w:val="en-AU"/>
        </w:rPr>
        <w:t>Ko</w:t>
      </w:r>
      <w:r w:rsidR="00B872EF" w:rsidRPr="00345023">
        <w:rPr>
          <w:rFonts w:cstheme="minorHAnsi"/>
          <w:i/>
          <w:iCs/>
          <w:lang w:val="en-AU"/>
        </w:rPr>
        <w:t>s</w:t>
      </w:r>
      <w:r w:rsidRPr="00345023">
        <w:rPr>
          <w:rFonts w:cstheme="minorHAnsi"/>
          <w:i/>
          <w:iCs/>
          <w:lang w:val="en-AU"/>
        </w:rPr>
        <w:t>tro</w:t>
      </w:r>
      <w:proofErr w:type="spellEnd"/>
      <w:r w:rsidRPr="00345023">
        <w:rPr>
          <w:rFonts w:cstheme="minorHAnsi"/>
          <w:i/>
          <w:iCs/>
          <w:lang w:val="en-AU"/>
        </w:rPr>
        <w:t xml:space="preserve"> </w:t>
      </w:r>
      <w:proofErr w:type="spellStart"/>
      <w:r w:rsidR="00B872EF" w:rsidRPr="00345023">
        <w:rPr>
          <w:rFonts w:cstheme="minorHAnsi"/>
          <w:i/>
          <w:iCs/>
          <w:lang w:val="en-AU"/>
        </w:rPr>
        <w:t>C</w:t>
      </w:r>
      <w:r w:rsidRPr="00345023">
        <w:rPr>
          <w:rFonts w:cstheme="minorHAnsi"/>
          <w:i/>
          <w:iCs/>
          <w:lang w:val="en-AU"/>
        </w:rPr>
        <w:t>ur</w:t>
      </w:r>
      <w:r w:rsidR="00B872EF" w:rsidRPr="00345023">
        <w:rPr>
          <w:rFonts w:cstheme="minorHAnsi"/>
          <w:i/>
          <w:iCs/>
          <w:lang w:val="en-AU"/>
        </w:rPr>
        <w:t>c</w:t>
      </w:r>
      <w:r w:rsidRPr="00345023">
        <w:rPr>
          <w:rFonts w:cstheme="minorHAnsi"/>
          <w:i/>
          <w:iCs/>
          <w:lang w:val="en-AU"/>
        </w:rPr>
        <w:t>i</w:t>
      </w:r>
      <w:r w:rsidR="00B872EF" w:rsidRPr="00345023">
        <w:rPr>
          <w:rFonts w:cstheme="minorHAnsi"/>
          <w:i/>
          <w:iCs/>
          <w:lang w:val="en-AU"/>
        </w:rPr>
        <w:t>c</w:t>
      </w:r>
      <w:proofErr w:type="spellEnd"/>
      <w:r w:rsidRPr="00345023">
        <w:rPr>
          <w:rFonts w:cstheme="minorHAnsi"/>
          <w:i/>
          <w:iCs/>
          <w:lang w:val="en-AU"/>
        </w:rPr>
        <w:t xml:space="preserve">, EU Delegation in Serbia, </w:t>
      </w:r>
      <w:hyperlink r:id="rId13" w:history="1">
        <w:r w:rsidRPr="00345023">
          <w:rPr>
            <w:rStyle w:val="Hyperlink"/>
            <w:rFonts w:cstheme="minorHAnsi"/>
            <w:i/>
            <w:iCs/>
            <w:lang w:val="en-AU"/>
          </w:rPr>
          <w:t>Tamara.KOSTRO-CURCIC@eeas.europa.eu</w:t>
        </w:r>
      </w:hyperlink>
      <w:r w:rsidRPr="00345023">
        <w:rPr>
          <w:rFonts w:cstheme="minorHAnsi"/>
          <w:i/>
          <w:iCs/>
          <w:lang w:val="en-AU"/>
        </w:rPr>
        <w:t xml:space="preserve">; </w:t>
      </w:r>
    </w:p>
    <w:p w14:paraId="781FBB77" w14:textId="77777777" w:rsidR="008146B7" w:rsidRPr="00345023" w:rsidRDefault="008146B7" w:rsidP="005C5C34">
      <w:pPr>
        <w:pStyle w:val="NoSpacing"/>
        <w:rPr>
          <w:rFonts w:cstheme="minorHAnsi"/>
          <w:lang w:val="en-AU"/>
        </w:rPr>
      </w:pPr>
      <w:r w:rsidRPr="00345023">
        <w:rPr>
          <w:rFonts w:cstheme="minorHAnsi"/>
          <w:i/>
          <w:iCs/>
          <w:lang w:val="en-AU"/>
        </w:rPr>
        <w:t xml:space="preserve">Jovana Ubiparip, UNFPA, </w:t>
      </w:r>
      <w:hyperlink r:id="rId14" w:history="1">
        <w:r w:rsidRPr="00345023">
          <w:rPr>
            <w:rStyle w:val="Hyperlink"/>
            <w:rFonts w:cstheme="minorHAnsi"/>
            <w:i/>
            <w:iCs/>
            <w:lang w:val="en-AU"/>
          </w:rPr>
          <w:t>ubiparip@unfpa.org</w:t>
        </w:r>
      </w:hyperlink>
      <w:r w:rsidRPr="00345023">
        <w:rPr>
          <w:rFonts w:cstheme="minorHAnsi"/>
          <w:i/>
          <w:iCs/>
          <w:lang w:val="en-AU"/>
        </w:rPr>
        <w:t>; 063 217 635</w:t>
      </w:r>
    </w:p>
    <w:p w14:paraId="2D7FFC40" w14:textId="3939B03A" w:rsidR="00AF7E18" w:rsidRPr="00345023" w:rsidRDefault="00AF7E18">
      <w:pPr>
        <w:rPr>
          <w:rFonts w:cstheme="minorHAnsi"/>
          <w:color w:val="1F497D"/>
          <w:lang w:val="en-AU"/>
        </w:rPr>
      </w:pPr>
    </w:p>
    <w:sectPr w:rsidR="00AF7E18" w:rsidRPr="00345023" w:rsidSect="00C27D8C">
      <w:headerReference w:type="default" r:id="rId15"/>
      <w:footerReference w:type="default" r:id="rId16"/>
      <w:headerReference w:type="first" r:id="rId17"/>
      <w:footerReference w:type="first" r:id="rId18"/>
      <w:pgSz w:w="11920" w:h="16840"/>
      <w:pgMar w:top="1560" w:right="740" w:bottom="280" w:left="980" w:header="720" w:footer="576"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D501E44" w16cex:dateUtc="2020-10-23T16:43:00Z"/>
  <w16cex:commentExtensible w16cex:durableId="67A5490D" w16cex:dateUtc="2020-10-23T16: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D0BED" w14:textId="77777777" w:rsidR="009F7E13" w:rsidRDefault="009F7E13" w:rsidP="00726450">
      <w:pPr>
        <w:spacing w:after="0" w:line="240" w:lineRule="auto"/>
      </w:pPr>
      <w:r>
        <w:separator/>
      </w:r>
    </w:p>
  </w:endnote>
  <w:endnote w:type="continuationSeparator" w:id="0">
    <w:p w14:paraId="3002EA33" w14:textId="77777777" w:rsidR="009F7E13" w:rsidRDefault="009F7E13" w:rsidP="00726450">
      <w:pPr>
        <w:spacing w:after="0" w:line="240" w:lineRule="auto"/>
      </w:pPr>
      <w:r>
        <w:continuationSeparator/>
      </w:r>
    </w:p>
  </w:endnote>
  <w:endnote w:type="continuationNotice" w:id="1">
    <w:p w14:paraId="69A8BAB3" w14:textId="77777777" w:rsidR="009F7E13" w:rsidRDefault="009F7E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9D936" w14:textId="77777777" w:rsidR="00BD0753" w:rsidRDefault="00BD0753">
    <w:pPr>
      <w:pStyle w:val="Footer"/>
    </w:pPr>
  </w:p>
  <w:p w14:paraId="419E9EBF" w14:textId="77777777" w:rsidR="00BD0753" w:rsidRDefault="00BD0753">
    <w:pPr>
      <w:pStyle w:val="Footer"/>
    </w:pPr>
  </w:p>
  <w:p w14:paraId="7D3CCCB7" w14:textId="77777777" w:rsidR="00BD0753" w:rsidRDefault="00BD0753">
    <w:pPr>
      <w:pStyle w:val="Footer"/>
    </w:pPr>
  </w:p>
  <w:p w14:paraId="208685B0" w14:textId="77777777" w:rsidR="00BD0753" w:rsidRDefault="00BD0753">
    <w:pPr>
      <w:pStyle w:val="Footer"/>
    </w:pPr>
  </w:p>
  <w:p w14:paraId="63C3787E" w14:textId="3638B0BA" w:rsidR="00BD0753" w:rsidRDefault="47C5DCE3">
    <w:pPr>
      <w:pStyle w:val="Footer"/>
    </w:pPr>
    <w:r>
      <w:rPr>
        <w:noProof/>
      </w:rPr>
      <w:drawing>
        <wp:inline distT="0" distB="0" distL="0" distR="0" wp14:anchorId="37E09A20" wp14:editId="7770EF48">
          <wp:extent cx="6477002" cy="844550"/>
          <wp:effectExtent l="0" t="0" r="0" b="0"/>
          <wp:docPr id="8"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477002" cy="844550"/>
                  </a:xfrm>
                  <a:prstGeom prst="rect">
                    <a:avLst/>
                  </a:prstGeom>
                </pic:spPr>
              </pic:pic>
            </a:graphicData>
          </a:graphic>
        </wp:inline>
      </w:drawing>
    </w:r>
  </w:p>
  <w:p w14:paraId="5CF26585" w14:textId="77777777" w:rsidR="00BD0753" w:rsidRPr="008E31D1" w:rsidRDefault="00BD0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91FFE" w14:textId="77777777" w:rsidR="00BD0753" w:rsidRDefault="007D61CC">
    <w:pPr>
      <w:pStyle w:val="Footer"/>
    </w:pPr>
    <w:r>
      <w:rPr>
        <w:noProof/>
        <w:lang w:val="en-US"/>
      </w:rPr>
      <w:drawing>
        <wp:anchor distT="0" distB="0" distL="114300" distR="114300" simplePos="0" relativeHeight="251658241" behindDoc="0" locked="0" layoutInCell="1" allowOverlap="1" wp14:anchorId="234CFC63" wp14:editId="5B7B16A3">
          <wp:simplePos x="0" y="0"/>
          <wp:positionH relativeFrom="page">
            <wp:align>center</wp:align>
          </wp:positionH>
          <wp:positionV relativeFrom="bottomMargin">
            <wp:align>top</wp:align>
          </wp:positionV>
          <wp:extent cx="7562088" cy="603504"/>
          <wp:effectExtent l="0" t="0" r="127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s-pismo-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088" cy="60350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85833" w14:textId="77777777" w:rsidR="009F7E13" w:rsidRDefault="009F7E13" w:rsidP="00726450">
      <w:pPr>
        <w:spacing w:after="0" w:line="240" w:lineRule="auto"/>
      </w:pPr>
      <w:r>
        <w:separator/>
      </w:r>
    </w:p>
  </w:footnote>
  <w:footnote w:type="continuationSeparator" w:id="0">
    <w:p w14:paraId="5763B345" w14:textId="77777777" w:rsidR="009F7E13" w:rsidRDefault="009F7E13" w:rsidP="00726450">
      <w:pPr>
        <w:spacing w:after="0" w:line="240" w:lineRule="auto"/>
      </w:pPr>
      <w:r>
        <w:continuationSeparator/>
      </w:r>
    </w:p>
  </w:footnote>
  <w:footnote w:type="continuationNotice" w:id="1">
    <w:p w14:paraId="2D328287" w14:textId="77777777" w:rsidR="009F7E13" w:rsidRDefault="009F7E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82473" w14:textId="21C21CB5" w:rsidR="00BD0753" w:rsidRDefault="007D61CC">
    <w:pPr>
      <w:pStyle w:val="Header"/>
    </w:pPr>
    <w:r>
      <w:rPr>
        <w:noProof/>
        <w:lang w:val="en-US"/>
      </w:rPr>
      <w:drawing>
        <wp:anchor distT="0" distB="0" distL="114300" distR="114300" simplePos="0" relativeHeight="251658242" behindDoc="1" locked="0" layoutInCell="1" allowOverlap="1" wp14:anchorId="48C0ECE8" wp14:editId="2C4D5BD8">
          <wp:simplePos x="0" y="0"/>
          <wp:positionH relativeFrom="column">
            <wp:posOffset>2402205</wp:posOffset>
          </wp:positionH>
          <wp:positionV relativeFrom="paragraph">
            <wp:posOffset>77470</wp:posOffset>
          </wp:positionV>
          <wp:extent cx="1412875" cy="304800"/>
          <wp:effectExtent l="0" t="0" r="0" b="0"/>
          <wp:wrapThrough wrapText="bothSides">
            <wp:wrapPolygon edited="0">
              <wp:start x="4951" y="0"/>
              <wp:lineTo x="0" y="8100"/>
              <wp:lineTo x="0" y="20250"/>
              <wp:lineTo x="8737" y="20250"/>
              <wp:lineTo x="21260" y="20250"/>
              <wp:lineTo x="21260" y="0"/>
              <wp:lineTo x="8737" y="0"/>
              <wp:lineTo x="4951" y="0"/>
            </wp:wrapPolygon>
          </wp:wrapThrough>
          <wp:docPr id="4" name="Picture 4" descr="MICS logo ALL"/>
          <wp:cNvGraphicFramePr/>
          <a:graphic xmlns:a="http://schemas.openxmlformats.org/drawingml/2006/main">
            <a:graphicData uri="http://schemas.openxmlformats.org/drawingml/2006/picture">
              <pic:pic xmlns:pic="http://schemas.openxmlformats.org/drawingml/2006/picture">
                <pic:nvPicPr>
                  <pic:cNvPr id="1" name="Picture 2" descr="MICS logo AL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2875" cy="304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5115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F804" w14:textId="77777777" w:rsidR="00BD0753" w:rsidRDefault="007D61CC">
    <w:pPr>
      <w:pStyle w:val="Header"/>
    </w:pPr>
    <w:r>
      <w:rPr>
        <w:noProof/>
        <w:lang w:val="en-US"/>
      </w:rPr>
      <w:drawing>
        <wp:anchor distT="0" distB="0" distL="114300" distR="114300" simplePos="0" relativeHeight="251658243" behindDoc="1" locked="0" layoutInCell="1" allowOverlap="1" wp14:anchorId="29806ADF" wp14:editId="3E90B492">
          <wp:simplePos x="621030" y="457200"/>
          <wp:positionH relativeFrom="page">
            <wp:align>center</wp:align>
          </wp:positionH>
          <wp:positionV relativeFrom="page">
            <wp:posOffset>-8626</wp:posOffset>
          </wp:positionV>
          <wp:extent cx="7918450" cy="1482090"/>
          <wp:effectExtent l="0" t="0" r="6350" b="3810"/>
          <wp:wrapTight wrapText="bothSides">
            <wp:wrapPolygon edited="0">
              <wp:start x="0" y="0"/>
              <wp:lineTo x="0" y="21378"/>
              <wp:lineTo x="21565" y="21378"/>
              <wp:lineTo x="2156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20x50.jpg"/>
                  <pic:cNvPicPr/>
                </pic:nvPicPr>
                <pic:blipFill rotWithShape="1">
                  <a:blip r:embed="rId1" cstate="print">
                    <a:extLst>
                      <a:ext uri="{28A0092B-C50C-407E-A947-70E740481C1C}">
                        <a14:useLocalDpi xmlns:a14="http://schemas.microsoft.com/office/drawing/2010/main" val="0"/>
                      </a:ext>
                    </a:extLst>
                  </a:blip>
                  <a:srcRect t="17717"/>
                  <a:stretch/>
                </pic:blipFill>
                <pic:spPr bwMode="auto">
                  <a:xfrm>
                    <a:off x="0" y="0"/>
                    <a:ext cx="7918704" cy="1482204"/>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52E16620" w14:textId="77777777" w:rsidR="00BD0753" w:rsidRDefault="007D61CC">
    <w:pPr>
      <w:pStyle w:val="Header"/>
    </w:pPr>
    <w:r>
      <w:rPr>
        <w:noProof/>
        <w:lang w:val="en-US"/>
      </w:rPr>
      <w:drawing>
        <wp:anchor distT="0" distB="0" distL="114300" distR="114300" simplePos="0" relativeHeight="251658240" behindDoc="1" locked="0" layoutInCell="1" allowOverlap="1" wp14:anchorId="506C0A6C" wp14:editId="5BD8B2B7">
          <wp:simplePos x="0" y="0"/>
          <wp:positionH relativeFrom="column">
            <wp:posOffset>4199255</wp:posOffset>
          </wp:positionH>
          <wp:positionV relativeFrom="paragraph">
            <wp:posOffset>569595</wp:posOffset>
          </wp:positionV>
          <wp:extent cx="2240280" cy="554355"/>
          <wp:effectExtent l="0" t="0" r="7620" b="0"/>
          <wp:wrapTight wrapText="bothSides">
            <wp:wrapPolygon edited="0">
              <wp:start x="0" y="0"/>
              <wp:lineTo x="0" y="20784"/>
              <wp:lineTo x="21490" y="20784"/>
              <wp:lineTo x="2149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s-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0280" cy="5543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578FC"/>
    <w:multiLevelType w:val="hybridMultilevel"/>
    <w:tmpl w:val="D88ABA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B7"/>
    <w:rsid w:val="00005850"/>
    <w:rsid w:val="00015AE0"/>
    <w:rsid w:val="000528BE"/>
    <w:rsid w:val="00054DF6"/>
    <w:rsid w:val="0006533B"/>
    <w:rsid w:val="000663FB"/>
    <w:rsid w:val="00066694"/>
    <w:rsid w:val="000730A0"/>
    <w:rsid w:val="00084063"/>
    <w:rsid w:val="000B024C"/>
    <w:rsid w:val="000C0920"/>
    <w:rsid w:val="000C6874"/>
    <w:rsid w:val="000D65D3"/>
    <w:rsid w:val="000E4F17"/>
    <w:rsid w:val="000E69B7"/>
    <w:rsid w:val="000E6AA1"/>
    <w:rsid w:val="00105757"/>
    <w:rsid w:val="00116085"/>
    <w:rsid w:val="00126D4C"/>
    <w:rsid w:val="00132AD1"/>
    <w:rsid w:val="00137BA4"/>
    <w:rsid w:val="001623D5"/>
    <w:rsid w:val="001732BE"/>
    <w:rsid w:val="0019471D"/>
    <w:rsid w:val="001B153A"/>
    <w:rsid w:val="001B611B"/>
    <w:rsid w:val="001C3408"/>
    <w:rsid w:val="001C5DAA"/>
    <w:rsid w:val="001D580D"/>
    <w:rsid w:val="001D77F8"/>
    <w:rsid w:val="001F4464"/>
    <w:rsid w:val="001F4EF1"/>
    <w:rsid w:val="001F72F8"/>
    <w:rsid w:val="00204113"/>
    <w:rsid w:val="00227BE0"/>
    <w:rsid w:val="00234F03"/>
    <w:rsid w:val="00236010"/>
    <w:rsid w:val="00236580"/>
    <w:rsid w:val="00253E91"/>
    <w:rsid w:val="0026229B"/>
    <w:rsid w:val="00273E9E"/>
    <w:rsid w:val="00296C4D"/>
    <w:rsid w:val="002C07A3"/>
    <w:rsid w:val="002C0B1E"/>
    <w:rsid w:val="002C3456"/>
    <w:rsid w:val="002C46B0"/>
    <w:rsid w:val="002D2CD6"/>
    <w:rsid w:val="002D7F77"/>
    <w:rsid w:val="002E5E9E"/>
    <w:rsid w:val="002E7D52"/>
    <w:rsid w:val="002F3C0D"/>
    <w:rsid w:val="002F5F06"/>
    <w:rsid w:val="002F66A1"/>
    <w:rsid w:val="00307881"/>
    <w:rsid w:val="0030797D"/>
    <w:rsid w:val="003449F2"/>
    <w:rsid w:val="00345023"/>
    <w:rsid w:val="00345DD8"/>
    <w:rsid w:val="00350BA6"/>
    <w:rsid w:val="00355EE7"/>
    <w:rsid w:val="00366FC5"/>
    <w:rsid w:val="00372785"/>
    <w:rsid w:val="00381A21"/>
    <w:rsid w:val="00386485"/>
    <w:rsid w:val="00386BC9"/>
    <w:rsid w:val="003901DD"/>
    <w:rsid w:val="003A3308"/>
    <w:rsid w:val="003B175A"/>
    <w:rsid w:val="003B439A"/>
    <w:rsid w:val="003E3525"/>
    <w:rsid w:val="00444143"/>
    <w:rsid w:val="00452B65"/>
    <w:rsid w:val="0045438C"/>
    <w:rsid w:val="004553E8"/>
    <w:rsid w:val="00467E94"/>
    <w:rsid w:val="00491B48"/>
    <w:rsid w:val="00497E5D"/>
    <w:rsid w:val="004A1879"/>
    <w:rsid w:val="004A36F1"/>
    <w:rsid w:val="004B01B2"/>
    <w:rsid w:val="004C0E64"/>
    <w:rsid w:val="004C586F"/>
    <w:rsid w:val="004F0642"/>
    <w:rsid w:val="004F0E2B"/>
    <w:rsid w:val="004F164E"/>
    <w:rsid w:val="004F6CC9"/>
    <w:rsid w:val="00502B1C"/>
    <w:rsid w:val="00535385"/>
    <w:rsid w:val="00581E32"/>
    <w:rsid w:val="005A3B57"/>
    <w:rsid w:val="005A4B01"/>
    <w:rsid w:val="005A57E8"/>
    <w:rsid w:val="005B4D19"/>
    <w:rsid w:val="005C5C34"/>
    <w:rsid w:val="005C73C6"/>
    <w:rsid w:val="006207E4"/>
    <w:rsid w:val="0062433A"/>
    <w:rsid w:val="006268E7"/>
    <w:rsid w:val="0063266F"/>
    <w:rsid w:val="006411C1"/>
    <w:rsid w:val="0065608F"/>
    <w:rsid w:val="00676788"/>
    <w:rsid w:val="0069041B"/>
    <w:rsid w:val="006B24C2"/>
    <w:rsid w:val="006B3555"/>
    <w:rsid w:val="006B456C"/>
    <w:rsid w:val="006B57A4"/>
    <w:rsid w:val="006E2F65"/>
    <w:rsid w:val="006E4C6F"/>
    <w:rsid w:val="006F29AA"/>
    <w:rsid w:val="00700C90"/>
    <w:rsid w:val="00711D53"/>
    <w:rsid w:val="0071385F"/>
    <w:rsid w:val="007166A7"/>
    <w:rsid w:val="00726450"/>
    <w:rsid w:val="00736061"/>
    <w:rsid w:val="00752A47"/>
    <w:rsid w:val="00770819"/>
    <w:rsid w:val="007776BD"/>
    <w:rsid w:val="00792416"/>
    <w:rsid w:val="007954E7"/>
    <w:rsid w:val="007958A6"/>
    <w:rsid w:val="007A3082"/>
    <w:rsid w:val="007A440C"/>
    <w:rsid w:val="007A534B"/>
    <w:rsid w:val="007B1AB7"/>
    <w:rsid w:val="007B39D2"/>
    <w:rsid w:val="007B6BC5"/>
    <w:rsid w:val="007C776A"/>
    <w:rsid w:val="007D1074"/>
    <w:rsid w:val="007D61CC"/>
    <w:rsid w:val="007D7CED"/>
    <w:rsid w:val="007E367C"/>
    <w:rsid w:val="007E670B"/>
    <w:rsid w:val="007E6D99"/>
    <w:rsid w:val="007F2C25"/>
    <w:rsid w:val="007F48A0"/>
    <w:rsid w:val="008131C4"/>
    <w:rsid w:val="0081366C"/>
    <w:rsid w:val="008146B7"/>
    <w:rsid w:val="008206A7"/>
    <w:rsid w:val="00821D3F"/>
    <w:rsid w:val="00823F69"/>
    <w:rsid w:val="00831022"/>
    <w:rsid w:val="00851155"/>
    <w:rsid w:val="008529F5"/>
    <w:rsid w:val="008657A3"/>
    <w:rsid w:val="008924BF"/>
    <w:rsid w:val="0089695B"/>
    <w:rsid w:val="008B3B0E"/>
    <w:rsid w:val="008C3C63"/>
    <w:rsid w:val="008D1E9A"/>
    <w:rsid w:val="008D3753"/>
    <w:rsid w:val="008E3173"/>
    <w:rsid w:val="00903156"/>
    <w:rsid w:val="00916598"/>
    <w:rsid w:val="0091713E"/>
    <w:rsid w:val="0093147B"/>
    <w:rsid w:val="00976C2E"/>
    <w:rsid w:val="00982945"/>
    <w:rsid w:val="0099146D"/>
    <w:rsid w:val="00992BA2"/>
    <w:rsid w:val="00994212"/>
    <w:rsid w:val="009A5D0D"/>
    <w:rsid w:val="009A7CEF"/>
    <w:rsid w:val="009C4529"/>
    <w:rsid w:val="009C715B"/>
    <w:rsid w:val="009E7E35"/>
    <w:rsid w:val="009F2717"/>
    <w:rsid w:val="009F7E13"/>
    <w:rsid w:val="00A15ACC"/>
    <w:rsid w:val="00A45565"/>
    <w:rsid w:val="00A6171E"/>
    <w:rsid w:val="00A736AE"/>
    <w:rsid w:val="00AB1A1E"/>
    <w:rsid w:val="00AB7761"/>
    <w:rsid w:val="00AC2697"/>
    <w:rsid w:val="00AC3307"/>
    <w:rsid w:val="00AF0456"/>
    <w:rsid w:val="00AF4A59"/>
    <w:rsid w:val="00AF7E18"/>
    <w:rsid w:val="00B07D14"/>
    <w:rsid w:val="00B133C3"/>
    <w:rsid w:val="00B14D11"/>
    <w:rsid w:val="00B23091"/>
    <w:rsid w:val="00B35166"/>
    <w:rsid w:val="00B37BC4"/>
    <w:rsid w:val="00B56B28"/>
    <w:rsid w:val="00B56C90"/>
    <w:rsid w:val="00B60BEC"/>
    <w:rsid w:val="00B71F40"/>
    <w:rsid w:val="00B872EF"/>
    <w:rsid w:val="00BA495C"/>
    <w:rsid w:val="00BB726C"/>
    <w:rsid w:val="00BB739F"/>
    <w:rsid w:val="00BC6D5F"/>
    <w:rsid w:val="00BC74A3"/>
    <w:rsid w:val="00BD0753"/>
    <w:rsid w:val="00BE26C8"/>
    <w:rsid w:val="00BE4ED7"/>
    <w:rsid w:val="00BF065C"/>
    <w:rsid w:val="00BF7199"/>
    <w:rsid w:val="00C05E43"/>
    <w:rsid w:val="00C12986"/>
    <w:rsid w:val="00C27D8C"/>
    <w:rsid w:val="00C51BF7"/>
    <w:rsid w:val="00C549A8"/>
    <w:rsid w:val="00C54A29"/>
    <w:rsid w:val="00C64778"/>
    <w:rsid w:val="00C6530D"/>
    <w:rsid w:val="00C67940"/>
    <w:rsid w:val="00C910EF"/>
    <w:rsid w:val="00C91D28"/>
    <w:rsid w:val="00C93DB5"/>
    <w:rsid w:val="00CB09BD"/>
    <w:rsid w:val="00CB5090"/>
    <w:rsid w:val="00CD0E93"/>
    <w:rsid w:val="00CE1F74"/>
    <w:rsid w:val="00CE421D"/>
    <w:rsid w:val="00CE5769"/>
    <w:rsid w:val="00CF0487"/>
    <w:rsid w:val="00D03DEA"/>
    <w:rsid w:val="00D03F38"/>
    <w:rsid w:val="00D11361"/>
    <w:rsid w:val="00D26B4C"/>
    <w:rsid w:val="00D32258"/>
    <w:rsid w:val="00D3371D"/>
    <w:rsid w:val="00D45F08"/>
    <w:rsid w:val="00D46A3A"/>
    <w:rsid w:val="00D66FB4"/>
    <w:rsid w:val="00D71D80"/>
    <w:rsid w:val="00DA4DCA"/>
    <w:rsid w:val="00DB32E8"/>
    <w:rsid w:val="00DC345E"/>
    <w:rsid w:val="00DC6EF9"/>
    <w:rsid w:val="00DE229F"/>
    <w:rsid w:val="00E1280A"/>
    <w:rsid w:val="00E30833"/>
    <w:rsid w:val="00E51139"/>
    <w:rsid w:val="00E531D7"/>
    <w:rsid w:val="00E725F2"/>
    <w:rsid w:val="00E901FC"/>
    <w:rsid w:val="00EC3D67"/>
    <w:rsid w:val="00EC4A91"/>
    <w:rsid w:val="00ED1549"/>
    <w:rsid w:val="00ED5FB1"/>
    <w:rsid w:val="00ED77CD"/>
    <w:rsid w:val="00F018F9"/>
    <w:rsid w:val="00F023F0"/>
    <w:rsid w:val="00F2103C"/>
    <w:rsid w:val="00F31CCD"/>
    <w:rsid w:val="00F33F95"/>
    <w:rsid w:val="00F34ED4"/>
    <w:rsid w:val="00F63BAB"/>
    <w:rsid w:val="00F73557"/>
    <w:rsid w:val="00F81977"/>
    <w:rsid w:val="00F825DA"/>
    <w:rsid w:val="00F861B5"/>
    <w:rsid w:val="00FA0DC2"/>
    <w:rsid w:val="00FC5747"/>
    <w:rsid w:val="00FE3423"/>
    <w:rsid w:val="00FE5E96"/>
    <w:rsid w:val="00FF75B2"/>
    <w:rsid w:val="2C2995DB"/>
    <w:rsid w:val="47C5D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1BD11"/>
  <w15:chartTrackingRefBased/>
  <w15:docId w15:val="{DAAD8DF3-15B6-4CDB-8057-A9C2A833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46B7"/>
    <w:pPr>
      <w:spacing w:after="200" w:line="276" w:lineRule="auto"/>
    </w:pPr>
    <w:rPr>
      <w:lang w:val="en-GB"/>
    </w:rPr>
  </w:style>
  <w:style w:type="paragraph" w:styleId="Heading1">
    <w:name w:val="heading 1"/>
    <w:basedOn w:val="Normal"/>
    <w:next w:val="Normal"/>
    <w:link w:val="Heading1Char"/>
    <w:uiPriority w:val="9"/>
    <w:qFormat/>
    <w:rsid w:val="007A30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146B7"/>
    <w:pPr>
      <w:keepNext/>
      <w:spacing w:before="240" w:after="60" w:line="260" w:lineRule="exact"/>
      <w:outlineLvl w:val="1"/>
    </w:pPr>
    <w:rPr>
      <w:rFonts w:ascii="Arial" w:eastAsia="Times New Roman" w:hAnsi="Arial" w:cs="Arial"/>
      <w:b/>
      <w:bCs/>
      <w:i/>
      <w:iCs/>
      <w:color w:val="000000"/>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46B7"/>
    <w:rPr>
      <w:rFonts w:ascii="Arial" w:eastAsia="Times New Roman" w:hAnsi="Arial" w:cs="Arial"/>
      <w:b/>
      <w:bCs/>
      <w:i/>
      <w:iCs/>
      <w:color w:val="000000"/>
      <w:sz w:val="28"/>
      <w:szCs w:val="28"/>
      <w:lang w:val="en-GB" w:eastAsia="en-GB"/>
    </w:rPr>
  </w:style>
  <w:style w:type="paragraph" w:styleId="Header">
    <w:name w:val="header"/>
    <w:basedOn w:val="Normal"/>
    <w:link w:val="HeaderChar"/>
    <w:uiPriority w:val="99"/>
    <w:unhideWhenUsed/>
    <w:rsid w:val="008146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46B7"/>
    <w:rPr>
      <w:lang w:val="uz-Cyrl-UZ"/>
    </w:rPr>
  </w:style>
  <w:style w:type="paragraph" w:styleId="Footer">
    <w:name w:val="footer"/>
    <w:basedOn w:val="Normal"/>
    <w:link w:val="FooterChar"/>
    <w:uiPriority w:val="99"/>
    <w:unhideWhenUsed/>
    <w:rsid w:val="008146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46B7"/>
    <w:rPr>
      <w:lang w:val="uz-Cyrl-UZ"/>
    </w:rPr>
  </w:style>
  <w:style w:type="character" w:styleId="Hyperlink">
    <w:name w:val="Hyperlink"/>
    <w:basedOn w:val="DefaultParagraphFont"/>
    <w:uiPriority w:val="99"/>
    <w:semiHidden/>
    <w:unhideWhenUsed/>
    <w:rsid w:val="008146B7"/>
    <w:rPr>
      <w:color w:val="0563C1" w:themeColor="hyperlink"/>
      <w:u w:val="single"/>
    </w:rPr>
  </w:style>
  <w:style w:type="paragraph" w:styleId="NoSpacing">
    <w:name w:val="No Spacing"/>
    <w:qFormat/>
    <w:rsid w:val="008146B7"/>
    <w:pPr>
      <w:spacing w:after="0" w:line="240" w:lineRule="auto"/>
    </w:pPr>
    <w:rPr>
      <w:lang w:val="uz-Cyrl-UZ"/>
    </w:rPr>
  </w:style>
  <w:style w:type="paragraph" w:styleId="Subtitle">
    <w:name w:val="Subtitle"/>
    <w:basedOn w:val="Normal"/>
    <w:link w:val="SubtitleChar"/>
    <w:qFormat/>
    <w:rsid w:val="008146B7"/>
    <w:pPr>
      <w:spacing w:after="0" w:line="260" w:lineRule="exact"/>
      <w:jc w:val="center"/>
    </w:pPr>
    <w:rPr>
      <w:rFonts w:ascii="Times New Roman" w:eastAsia="Times" w:hAnsi="Times New Roman" w:cs="Times New Roman"/>
      <w:b/>
      <w:color w:val="000000"/>
      <w:sz w:val="28"/>
      <w:lang w:eastAsia="en-GB"/>
    </w:rPr>
  </w:style>
  <w:style w:type="character" w:customStyle="1" w:styleId="SubtitleChar">
    <w:name w:val="Subtitle Char"/>
    <w:basedOn w:val="DefaultParagraphFont"/>
    <w:link w:val="Subtitle"/>
    <w:rsid w:val="008146B7"/>
    <w:rPr>
      <w:rFonts w:ascii="Times New Roman" w:eastAsia="Times" w:hAnsi="Times New Roman" w:cs="Times New Roman"/>
      <w:b/>
      <w:color w:val="000000"/>
      <w:sz w:val="28"/>
      <w:lang w:val="en-GB" w:eastAsia="en-GB"/>
    </w:rPr>
  </w:style>
  <w:style w:type="paragraph" w:styleId="ListParagraph">
    <w:name w:val="List Paragraph"/>
    <w:basedOn w:val="Normal"/>
    <w:uiPriority w:val="34"/>
    <w:qFormat/>
    <w:rsid w:val="008146B7"/>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45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DD8"/>
    <w:rPr>
      <w:rFonts w:ascii="Segoe UI" w:hAnsi="Segoe UI" w:cs="Segoe UI"/>
      <w:sz w:val="18"/>
      <w:szCs w:val="18"/>
      <w:lang w:val="uz-Cyrl-UZ"/>
    </w:rPr>
  </w:style>
  <w:style w:type="character" w:styleId="CommentReference">
    <w:name w:val="annotation reference"/>
    <w:basedOn w:val="DefaultParagraphFont"/>
    <w:uiPriority w:val="99"/>
    <w:semiHidden/>
    <w:unhideWhenUsed/>
    <w:rsid w:val="002C46B0"/>
    <w:rPr>
      <w:sz w:val="16"/>
      <w:szCs w:val="16"/>
    </w:rPr>
  </w:style>
  <w:style w:type="paragraph" w:styleId="CommentText">
    <w:name w:val="annotation text"/>
    <w:basedOn w:val="Normal"/>
    <w:link w:val="CommentTextChar"/>
    <w:uiPriority w:val="99"/>
    <w:semiHidden/>
    <w:unhideWhenUsed/>
    <w:rsid w:val="002C46B0"/>
    <w:pPr>
      <w:spacing w:line="240" w:lineRule="auto"/>
    </w:pPr>
    <w:rPr>
      <w:sz w:val="20"/>
      <w:szCs w:val="20"/>
    </w:rPr>
  </w:style>
  <w:style w:type="character" w:customStyle="1" w:styleId="CommentTextChar">
    <w:name w:val="Comment Text Char"/>
    <w:basedOn w:val="DefaultParagraphFont"/>
    <w:link w:val="CommentText"/>
    <w:uiPriority w:val="99"/>
    <w:semiHidden/>
    <w:rsid w:val="002C46B0"/>
    <w:rPr>
      <w:sz w:val="20"/>
      <w:szCs w:val="20"/>
      <w:lang w:val="uz-Cyrl-UZ"/>
    </w:rPr>
  </w:style>
  <w:style w:type="paragraph" w:styleId="CommentSubject">
    <w:name w:val="annotation subject"/>
    <w:basedOn w:val="CommentText"/>
    <w:next w:val="CommentText"/>
    <w:link w:val="CommentSubjectChar"/>
    <w:uiPriority w:val="99"/>
    <w:semiHidden/>
    <w:unhideWhenUsed/>
    <w:rsid w:val="002C46B0"/>
    <w:rPr>
      <w:b/>
      <w:bCs/>
    </w:rPr>
  </w:style>
  <w:style w:type="character" w:customStyle="1" w:styleId="CommentSubjectChar">
    <w:name w:val="Comment Subject Char"/>
    <w:basedOn w:val="CommentTextChar"/>
    <w:link w:val="CommentSubject"/>
    <w:uiPriority w:val="99"/>
    <w:semiHidden/>
    <w:rsid w:val="002C46B0"/>
    <w:rPr>
      <w:b/>
      <w:bCs/>
      <w:sz w:val="20"/>
      <w:szCs w:val="20"/>
      <w:lang w:val="uz-Cyrl-UZ"/>
    </w:rPr>
  </w:style>
  <w:style w:type="character" w:styleId="UnresolvedMention">
    <w:name w:val="Unresolved Mention"/>
    <w:basedOn w:val="DefaultParagraphFont"/>
    <w:uiPriority w:val="99"/>
    <w:unhideWhenUsed/>
    <w:rsid w:val="007F2C25"/>
    <w:rPr>
      <w:color w:val="605E5C"/>
      <w:shd w:val="clear" w:color="auto" w:fill="E1DFDD"/>
    </w:rPr>
  </w:style>
  <w:style w:type="character" w:styleId="Mention">
    <w:name w:val="Mention"/>
    <w:basedOn w:val="DefaultParagraphFont"/>
    <w:uiPriority w:val="99"/>
    <w:unhideWhenUsed/>
    <w:rsid w:val="007F2C25"/>
    <w:rPr>
      <w:color w:val="2B579A"/>
      <w:shd w:val="clear" w:color="auto" w:fill="E1DFDD"/>
    </w:rPr>
  </w:style>
  <w:style w:type="character" w:customStyle="1" w:styleId="Heading1Char">
    <w:name w:val="Heading 1 Char"/>
    <w:basedOn w:val="DefaultParagraphFont"/>
    <w:link w:val="Heading1"/>
    <w:uiPriority w:val="9"/>
    <w:rsid w:val="007A3082"/>
    <w:rPr>
      <w:rFonts w:asciiTheme="majorHAnsi" w:eastAsiaTheme="majorEastAsia" w:hAnsiTheme="majorHAnsi" w:cstheme="majorBidi"/>
      <w:color w:val="2F5496" w:themeColor="accent1" w:themeShade="BF"/>
      <w:sz w:val="32"/>
      <w:szCs w:val="32"/>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868237">
      <w:bodyDiv w:val="1"/>
      <w:marLeft w:val="0"/>
      <w:marRight w:val="0"/>
      <w:marTop w:val="0"/>
      <w:marBottom w:val="0"/>
      <w:divBdr>
        <w:top w:val="none" w:sz="0" w:space="0" w:color="auto"/>
        <w:left w:val="none" w:sz="0" w:space="0" w:color="auto"/>
        <w:bottom w:val="none" w:sz="0" w:space="0" w:color="auto"/>
        <w:right w:val="none" w:sz="0" w:space="0" w:color="auto"/>
      </w:divBdr>
    </w:div>
    <w:div w:id="642659916">
      <w:bodyDiv w:val="1"/>
      <w:marLeft w:val="0"/>
      <w:marRight w:val="0"/>
      <w:marTop w:val="0"/>
      <w:marBottom w:val="0"/>
      <w:divBdr>
        <w:top w:val="none" w:sz="0" w:space="0" w:color="auto"/>
        <w:left w:val="none" w:sz="0" w:space="0" w:color="auto"/>
        <w:bottom w:val="none" w:sz="0" w:space="0" w:color="auto"/>
        <w:right w:val="none" w:sz="0" w:space="0" w:color="auto"/>
      </w:divBdr>
    </w:div>
    <w:div w:id="732627451">
      <w:bodyDiv w:val="1"/>
      <w:marLeft w:val="0"/>
      <w:marRight w:val="0"/>
      <w:marTop w:val="0"/>
      <w:marBottom w:val="0"/>
      <w:divBdr>
        <w:top w:val="none" w:sz="0" w:space="0" w:color="auto"/>
        <w:left w:val="none" w:sz="0" w:space="0" w:color="auto"/>
        <w:bottom w:val="none" w:sz="0" w:space="0" w:color="auto"/>
        <w:right w:val="none" w:sz="0" w:space="0" w:color="auto"/>
      </w:divBdr>
    </w:div>
    <w:div w:id="1612973902">
      <w:bodyDiv w:val="1"/>
      <w:marLeft w:val="0"/>
      <w:marRight w:val="0"/>
      <w:marTop w:val="0"/>
      <w:marBottom w:val="0"/>
      <w:divBdr>
        <w:top w:val="none" w:sz="0" w:space="0" w:color="auto"/>
        <w:left w:val="none" w:sz="0" w:space="0" w:color="auto"/>
        <w:bottom w:val="none" w:sz="0" w:space="0" w:color="auto"/>
        <w:right w:val="none" w:sz="0" w:space="0" w:color="auto"/>
      </w:divBdr>
    </w:div>
    <w:div w:id="1662663356">
      <w:bodyDiv w:val="1"/>
      <w:marLeft w:val="0"/>
      <w:marRight w:val="0"/>
      <w:marTop w:val="0"/>
      <w:marBottom w:val="0"/>
      <w:divBdr>
        <w:top w:val="none" w:sz="0" w:space="0" w:color="auto"/>
        <w:left w:val="none" w:sz="0" w:space="0" w:color="auto"/>
        <w:bottom w:val="none" w:sz="0" w:space="0" w:color="auto"/>
        <w:right w:val="none" w:sz="0" w:space="0" w:color="auto"/>
      </w:divBdr>
    </w:div>
    <w:div w:id="1856265755">
      <w:bodyDiv w:val="1"/>
      <w:marLeft w:val="0"/>
      <w:marRight w:val="0"/>
      <w:marTop w:val="0"/>
      <w:marBottom w:val="0"/>
      <w:divBdr>
        <w:top w:val="none" w:sz="0" w:space="0" w:color="auto"/>
        <w:left w:val="none" w:sz="0" w:space="0" w:color="auto"/>
        <w:bottom w:val="none" w:sz="0" w:space="0" w:color="auto"/>
        <w:right w:val="none" w:sz="0" w:space="0" w:color="auto"/>
      </w:divBdr>
    </w:div>
    <w:div w:id="1904834587">
      <w:bodyDiv w:val="1"/>
      <w:marLeft w:val="0"/>
      <w:marRight w:val="0"/>
      <w:marTop w:val="0"/>
      <w:marBottom w:val="0"/>
      <w:divBdr>
        <w:top w:val="none" w:sz="0" w:space="0" w:color="auto"/>
        <w:left w:val="none" w:sz="0" w:space="0" w:color="auto"/>
        <w:bottom w:val="none" w:sz="0" w:space="0" w:color="auto"/>
        <w:right w:val="none" w:sz="0" w:space="0" w:color="auto"/>
      </w:divBdr>
    </w:div>
    <w:div w:id="213355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mara.KOSTRO-CURCIC@eeas.europa.e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ja.aksentijevic@stat.gov.rs"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milanovic@unicef.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biparip@unfp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A53AE69CFEA04D9C3D876063C6CA4F" ma:contentTypeVersion="13" ma:contentTypeDescription="Create a new document." ma:contentTypeScope="" ma:versionID="98f750c198b29d5501d09642d2a9fad4">
  <xsd:schema xmlns:xsd="http://www.w3.org/2001/XMLSchema" xmlns:xs="http://www.w3.org/2001/XMLSchema" xmlns:p="http://schemas.microsoft.com/office/2006/metadata/properties" xmlns:ns3="6a1bb925-7dfb-44cc-8f0d-735aabe679bc" xmlns:ns4="f8f99857-507c-4946-b67d-e633c9fb706a" targetNamespace="http://schemas.microsoft.com/office/2006/metadata/properties" ma:root="true" ma:fieldsID="57513f8996c79f4c5b61408bc3309f43" ns3:_="" ns4:_="">
    <xsd:import namespace="6a1bb925-7dfb-44cc-8f0d-735aabe679bc"/>
    <xsd:import namespace="f8f99857-507c-4946-b67d-e633c9fb70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bb925-7dfb-44cc-8f0d-735aabe67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f99857-507c-4946-b67d-e633c9fb70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BD803-7C57-47B5-A144-A76BCBA27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bb925-7dfb-44cc-8f0d-735aabe679bc"/>
    <ds:schemaRef ds:uri="f8f99857-507c-4946-b67d-e633c9fb7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4B012-F279-4B12-BBE4-2217BAF0D74E}">
  <ds:schemaRefs>
    <ds:schemaRef ds:uri="http://schemas.microsoft.com/sharepoint/v3/contenttype/forms"/>
  </ds:schemaRefs>
</ds:datastoreItem>
</file>

<file path=customXml/itemProps3.xml><?xml version="1.0" encoding="utf-8"?>
<ds:datastoreItem xmlns:ds="http://schemas.openxmlformats.org/officeDocument/2006/customXml" ds:itemID="{D07BA816-D60D-437A-AE85-97F14BF296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36F47C-0C95-4281-8AC3-137DDAEC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Links>
    <vt:vector size="24" baseType="variant">
      <vt:variant>
        <vt:i4>2359319</vt:i4>
      </vt:variant>
      <vt:variant>
        <vt:i4>9</vt:i4>
      </vt:variant>
      <vt:variant>
        <vt:i4>0</vt:i4>
      </vt:variant>
      <vt:variant>
        <vt:i4>5</vt:i4>
      </vt:variant>
      <vt:variant>
        <vt:lpwstr>mailto:sanja.aksentijevic@stat.gov.rs</vt:lpwstr>
      </vt:variant>
      <vt:variant>
        <vt:lpwstr/>
      </vt:variant>
      <vt:variant>
        <vt:i4>7602247</vt:i4>
      </vt:variant>
      <vt:variant>
        <vt:i4>6</vt:i4>
      </vt:variant>
      <vt:variant>
        <vt:i4>0</vt:i4>
      </vt:variant>
      <vt:variant>
        <vt:i4>5</vt:i4>
      </vt:variant>
      <vt:variant>
        <vt:lpwstr>mailto:ubiparip@unfpa.org</vt:lpwstr>
      </vt:variant>
      <vt:variant>
        <vt:lpwstr/>
      </vt:variant>
      <vt:variant>
        <vt:i4>4259885</vt:i4>
      </vt:variant>
      <vt:variant>
        <vt:i4>3</vt:i4>
      </vt:variant>
      <vt:variant>
        <vt:i4>0</vt:i4>
      </vt:variant>
      <vt:variant>
        <vt:i4>5</vt:i4>
      </vt:variant>
      <vt:variant>
        <vt:lpwstr>mailto:Tamara.KOSTRO-CURCIC@eeas.europa.eu</vt:lpwstr>
      </vt:variant>
      <vt:variant>
        <vt:lpwstr/>
      </vt:variant>
      <vt:variant>
        <vt:i4>2424853</vt:i4>
      </vt:variant>
      <vt:variant>
        <vt:i4>0</vt:i4>
      </vt:variant>
      <vt:variant>
        <vt:i4>0</vt:i4>
      </vt:variant>
      <vt:variant>
        <vt:i4>5</vt:i4>
      </vt:variant>
      <vt:variant>
        <vt:lpwstr>mailto:jmilanovic@unicef.org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Susa</dc:creator>
  <cp:keywords/>
  <dc:description/>
  <cp:lastModifiedBy>Ana Susa</cp:lastModifiedBy>
  <cp:revision>4</cp:revision>
  <dcterms:created xsi:type="dcterms:W3CDTF">2020-10-26T18:16:00Z</dcterms:created>
  <dcterms:modified xsi:type="dcterms:W3CDTF">2020-10-26T18:57:00Z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0x01010010A53AE69CFEA04D9C3D876063C6CA4F</vt:lpwstr>
  </property>
</Properties>
</file>