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88163018" w:edGrp="everyone"/>
      <w:permEnd w:id="88163018"/>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&lt; </w:t>
      </w:r>
      <w:r w:rsidR="00F47F47">
        <w:rPr>
          <w:sz w:val="22"/>
          <w:szCs w:val="22"/>
          <w:lang w:val="en-GB"/>
        </w:rPr>
        <w:t>031</w:t>
      </w:r>
      <w:r w:rsidR="00F47F47">
        <w:rPr>
          <w:sz w:val="22"/>
          <w:szCs w:val="22"/>
          <w:lang w:val="sr-Latn-RS"/>
        </w:rPr>
        <w:t>/2020</w:t>
      </w:r>
      <w:r w:rsidRPr="006A5F84">
        <w:rPr>
          <w:sz w:val="22"/>
          <w:szCs w:val="22"/>
          <w:lang w:val="en-GB"/>
        </w:rPr>
        <w:t xml:space="preserve"> &gt;</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&lt; </w:t>
      </w:r>
      <w:r w:rsidR="00F47F47" w:rsidRPr="00F47F47">
        <w:rPr>
          <w:sz w:val="22"/>
          <w:szCs w:val="22"/>
          <w:lang w:val="en-GB"/>
        </w:rPr>
        <w:t xml:space="preserve">Procurement of the IT equipment </w:t>
      </w:r>
      <w:r w:rsidRPr="006A5F84">
        <w:rPr>
          <w:sz w:val="22"/>
          <w:szCs w:val="22"/>
          <w:lang w:val="en-GB"/>
        </w:rPr>
        <w:t>&gt;</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A: &lt;</w:t>
      </w:r>
      <w:r w:rsidR="00F47F47">
        <w:rPr>
          <w:b/>
          <w:sz w:val="22"/>
          <w:szCs w:val="22"/>
        </w:rPr>
        <w:t>Statistical office of the Republic of Serbia</w:t>
      </w:r>
      <w:bookmarkStart w:id="2" w:name="_GoBack"/>
      <w:bookmarkEnd w:id="2"/>
      <w:r w:rsidRPr="006A5F84">
        <w:rPr>
          <w:b/>
          <w:sz w:val="22"/>
          <w:szCs w:val="22"/>
        </w:rPr>
        <w:t xml:space="preserve"> &gt;.</w:t>
      </w:r>
    </w:p>
    <w:p w:rsidR="0047783A" w:rsidRPr="006A5F84" w:rsidRDefault="0047783A">
      <w:pPr>
        <w:pStyle w:val="Blockquote"/>
        <w:pBdr>
          <w:top w:val="single" w:sz="4" w:space="1" w:color="auto"/>
        </w:pBdr>
        <w:spacing w:before="0" w:after="0"/>
        <w:ind w:left="0" w:right="0"/>
        <w:jc w:val="center"/>
        <w:rPr>
          <w:sz w:val="18"/>
          <w:lang w:val="en-GB"/>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rsidTr="00D64597">
        <w:tc>
          <w:tcPr>
            <w:tcW w:w="3686" w:type="dxa"/>
            <w:tcBorders>
              <w:bottom w:val="nil"/>
            </w:tcBorders>
            <w:shd w:val="pct5" w:color="auto" w:fill="FFFFFF"/>
          </w:tcPr>
          <w:p w:rsidR="00B34C65" w:rsidRDefault="00B34C65" w:rsidP="003502E9">
            <w:pPr>
              <w:keepNext/>
              <w:keepLines/>
              <w:widowControl w:val="0"/>
              <w:jc w:val="center"/>
              <w:rPr>
                <w:b/>
              </w:rPr>
            </w:pPr>
            <w:r w:rsidRPr="006A5F84">
              <w:rPr>
                <w:b/>
              </w:rPr>
              <w:t>Financial data</w:t>
            </w:r>
          </w:p>
          <w:p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 contract notice</w:t>
            </w:r>
          </w:p>
        </w:tc>
        <w:tc>
          <w:tcPr>
            <w:tcW w:w="992" w:type="dxa"/>
            <w:tcBorders>
              <w:bottom w:val="nil"/>
            </w:tcBorders>
            <w:shd w:val="pct5" w:color="auto" w:fill="FFFFFF"/>
          </w:tcPr>
          <w:p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34C65" w:rsidRPr="006A5F84" w:rsidRDefault="00B34C65" w:rsidP="0047783A">
            <w:pPr>
              <w:keepNext/>
              <w:keepLines/>
              <w:widowControl w:val="0"/>
              <w:jc w:val="center"/>
              <w:rPr>
                <w:b/>
              </w:rPr>
            </w:pPr>
          </w:p>
          <w:p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rsidR="00B34C65" w:rsidRPr="00D940AC" w:rsidRDefault="00B34C65" w:rsidP="00B34C65">
            <w:pPr>
              <w:widowControl w:val="0"/>
              <w:spacing w:before="60" w:after="60"/>
              <w:jc w:val="center"/>
              <w:rPr>
                <w:b/>
                <w:highlight w:val="lightGray"/>
              </w:rPr>
            </w:pPr>
            <w:r w:rsidRPr="00D940AC">
              <w:rPr>
                <w:b/>
                <w:highlight w:val="lightGray"/>
              </w:rPr>
              <w:t>[Past year</w:t>
            </w:r>
          </w:p>
          <w:p w:rsidR="00B34C65" w:rsidRPr="006A5F84" w:rsidRDefault="00B34C65" w:rsidP="00D64597">
            <w:pPr>
              <w:widowControl w:val="0"/>
              <w:spacing w:before="60" w:after="60"/>
              <w:jc w:val="center"/>
              <w:rPr>
                <w:b/>
              </w:rPr>
            </w:pPr>
            <w:r w:rsidRPr="00D940AC">
              <w:rPr>
                <w:b/>
                <w:highlight w:val="lightGray"/>
              </w:rPr>
              <w:t>€</w:t>
            </w:r>
            <w:r>
              <w:rPr>
                <w:b/>
              </w:rPr>
              <w:t xml:space="preserve"> </w:t>
            </w:r>
            <w:r w:rsidRPr="00D940AC">
              <w:rPr>
                <w:b/>
                <w:highlight w:val="lightGray"/>
              </w:rPr>
              <w:t>]</w:t>
            </w:r>
            <w:r w:rsidRPr="00D64597">
              <w:rPr>
                <w:b/>
              </w:rPr>
              <w:t>**</w:t>
            </w:r>
          </w:p>
        </w:tc>
        <w:tc>
          <w:tcPr>
            <w:tcW w:w="993" w:type="dxa"/>
            <w:tcBorders>
              <w:bottom w:val="nil"/>
            </w:tcBorders>
            <w:shd w:val="pct5" w:color="auto" w:fill="FFFFFF"/>
          </w:tcPr>
          <w:p w:rsidR="00B34C65" w:rsidRPr="00D940AC" w:rsidRDefault="00B34C65" w:rsidP="003502E9">
            <w:pPr>
              <w:keepNext/>
              <w:keepLines/>
              <w:widowControl w:val="0"/>
              <w:jc w:val="center"/>
              <w:rPr>
                <w:b/>
                <w:highlight w:val="lightGray"/>
              </w:rPr>
            </w:pPr>
            <w:r w:rsidRPr="00D940AC">
              <w:rPr>
                <w:b/>
                <w:sz w:val="22"/>
                <w:szCs w:val="22"/>
                <w:highlight w:val="lightGray"/>
              </w:rPr>
              <w:t xml:space="preserve">[Current </w:t>
            </w:r>
            <w:r w:rsidRPr="00D940AC">
              <w:rPr>
                <w:b/>
                <w:highlight w:val="lightGray"/>
              </w:rPr>
              <w:t>year</w:t>
            </w:r>
            <w:r w:rsidRPr="00D940AC">
              <w:rPr>
                <w:b/>
                <w:highlight w:val="lightGray"/>
              </w:rPr>
              <w:br/>
            </w:r>
          </w:p>
          <w:p w:rsidR="00B34C65" w:rsidRPr="006A5F84" w:rsidRDefault="00B34C65" w:rsidP="003502E9">
            <w:pPr>
              <w:keepNext/>
              <w:keepLines/>
              <w:widowControl w:val="0"/>
              <w:jc w:val="center"/>
              <w:rPr>
                <w:b/>
              </w:rPr>
            </w:pPr>
            <w:r w:rsidRPr="00D940AC">
              <w:rPr>
                <w:b/>
                <w:highlight w:val="lightGray"/>
              </w:rPr>
              <w:t>€]</w:t>
            </w:r>
            <w:r>
              <w:rPr>
                <w:b/>
              </w:rPr>
              <w:t>**</w:t>
            </w:r>
          </w:p>
        </w:tc>
      </w:tr>
      <w:tr w:rsidR="00B34C65" w:rsidRPr="006A5F84" w:rsidTr="00D64597">
        <w:trPr>
          <w:cantSplit/>
        </w:trPr>
        <w:tc>
          <w:tcPr>
            <w:tcW w:w="3686" w:type="dxa"/>
            <w:tcBorders>
              <w:top w:val="single" w:sz="6" w:space="0" w:color="auto"/>
              <w:bottom w:val="double" w:sz="4" w:space="0" w:color="auto"/>
            </w:tcBorders>
          </w:tcPr>
          <w:p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1134" w:type="dxa"/>
            <w:tcBorders>
              <w:top w:val="single" w:sz="6" w:space="0" w:color="auto"/>
              <w:bottom w:val="double" w:sz="4" w:space="0" w:color="auto"/>
            </w:tcBorders>
          </w:tcPr>
          <w:p w:rsidR="00B34C65" w:rsidRPr="006A5F84" w:rsidRDefault="00B34C65" w:rsidP="003502E9">
            <w:pPr>
              <w:keepNext/>
              <w:keepLines/>
              <w:widowControl w:val="0"/>
            </w:pP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Borders>
              <w:top w:val="nil"/>
            </w:tcBorders>
          </w:tcPr>
          <w:p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rsidR="00B34C65" w:rsidRPr="006A5F84" w:rsidRDefault="00B34C65" w:rsidP="003502E9">
            <w:pPr>
              <w:keepNext/>
              <w:keepLines/>
              <w:widowControl w:val="0"/>
            </w:pPr>
          </w:p>
        </w:tc>
        <w:tc>
          <w:tcPr>
            <w:tcW w:w="1134" w:type="dxa"/>
            <w:tcBorders>
              <w:top w:val="nil"/>
              <w:bottom w:val="single" w:sz="6" w:space="0" w:color="auto"/>
            </w:tcBorders>
          </w:tcPr>
          <w:p w:rsidR="00B34C65" w:rsidRPr="006A5F84" w:rsidRDefault="00B34C65" w:rsidP="003502E9">
            <w:pPr>
              <w:keepNext/>
              <w:keepLines/>
              <w:widowControl w:val="0"/>
            </w:pPr>
          </w:p>
        </w:tc>
        <w:tc>
          <w:tcPr>
            <w:tcW w:w="992"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CF5D66" w:rsidRDefault="00B34C65" w:rsidP="003502E9">
            <w:pPr>
              <w:keepNext/>
              <w:keepLines/>
              <w:widowControl w:val="0"/>
              <w:rPr>
                <w:lang w:val="fr-BE"/>
              </w:rPr>
            </w:pPr>
            <w:r w:rsidRPr="00D940AC">
              <w:rPr>
                <w:sz w:val="22"/>
                <w:szCs w:val="22"/>
                <w:highlight w:val="lightGray"/>
                <w:lang w:val="fr-BE"/>
              </w:rPr>
              <w:t>[Current ratio (current assets/current liabilities)</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D940AC">
              <w:rPr>
                <w:sz w:val="22"/>
                <w:szCs w:val="22"/>
                <w:highlight w:val="lightGray"/>
              </w:rPr>
              <w:t>Not applicable</w:t>
            </w: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D940AC">
              <w:rPr>
                <w:sz w:val="22"/>
                <w:szCs w:val="22"/>
                <w:highlight w:val="lightGray"/>
              </w:rPr>
              <w:t>Not applicable</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rsidR="00B34C65" w:rsidRPr="006A5F84" w:rsidRDefault="00B34C65" w:rsidP="003502E9">
            <w:pPr>
              <w:keepNext/>
              <w:keepLines/>
              <w:widowControl w:val="0"/>
            </w:pPr>
            <w:r w:rsidRPr="00D940AC">
              <w:rPr>
                <w:sz w:val="22"/>
                <w:szCs w:val="22"/>
                <w:highlight w:val="lightGray"/>
              </w:rPr>
              <w:t>Not applicable</w:t>
            </w:r>
          </w:p>
        </w:tc>
        <w:tc>
          <w:tcPr>
            <w:tcW w:w="993" w:type="dxa"/>
            <w:tcBorders>
              <w:top w:val="single" w:sz="6" w:space="0" w:color="auto"/>
              <w:bottom w:val="single" w:sz="6" w:space="0" w:color="auto"/>
            </w:tcBorders>
            <w:vAlign w:val="center"/>
          </w:tcPr>
          <w:p w:rsidR="00B34C65" w:rsidRPr="006A5F84" w:rsidRDefault="00B34C65" w:rsidP="003502E9">
            <w:pPr>
              <w:keepNext/>
              <w:keepLines/>
              <w:widowControl w:val="0"/>
            </w:pPr>
            <w:r w:rsidRPr="00D940AC">
              <w:rPr>
                <w:sz w:val="22"/>
                <w:szCs w:val="22"/>
                <w:highlight w:val="lightGray"/>
              </w:rPr>
              <w:t>Not applicable</w:t>
            </w: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D940AC">
              <w:rPr>
                <w:sz w:val="22"/>
                <w:szCs w:val="22"/>
                <w:highlight w:val="lightGray"/>
              </w:rPr>
              <w:t>Not applicable]</w:t>
            </w:r>
          </w:p>
        </w:tc>
      </w:tr>
    </w:tbl>
    <w:p w:rsidR="00D64597" w:rsidRDefault="00D64597" w:rsidP="0047783A">
      <w:pPr>
        <w:keepNext/>
        <w:tabs>
          <w:tab w:val="left" w:pos="360"/>
        </w:tabs>
        <w:spacing w:before="360"/>
        <w:jc w:val="both"/>
        <w:rPr>
          <w:b/>
          <w:sz w:val="28"/>
          <w:szCs w:val="28"/>
        </w:rPr>
        <w:sectPr w:rsidR="00D64597" w:rsidSect="0047783A">
          <w:footerReference w:type="even" r:id="rId9"/>
          <w:footerReference w:type="default" r:id="rId10"/>
          <w:footerReference w:type="first" r:id="rId11"/>
          <w:pgSz w:w="11906" w:h="16838"/>
          <w:pgMar w:top="1134" w:right="1418" w:bottom="1134" w:left="1134" w:header="72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3502E9">
            <w:pPr>
              <w:keepLines/>
              <w:widowControl w:val="0"/>
            </w:pPr>
            <w:r w:rsidRPr="006A5F84">
              <w:t xml:space="preserve">Other staff </w:t>
            </w:r>
            <w:r w:rsidRPr="006A5F84">
              <w:rPr>
                <w:rStyle w:val="FootnoteReference"/>
              </w:rPr>
              <w:footnoteReference w:id="13"/>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D940AC">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providing more than 10% of the supplies,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rsidR="0047783A" w:rsidRPr="006A5F84" w:rsidRDefault="0047783A" w:rsidP="0047783A">
      <w:pPr>
        <w:ind w:left="709"/>
        <w:jc w:val="both"/>
        <w:rPr>
          <w:sz w:val="22"/>
          <w:szCs w:val="22"/>
        </w:rPr>
      </w:pPr>
      <w:r w:rsidRPr="006A5F84">
        <w:rPr>
          <w:sz w:val="22"/>
          <w:szCs w:val="22"/>
        </w:rPr>
        <w:t>Etc.</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D940AC">
        <w:rPr>
          <w:sz w:val="22"/>
          <w:szCs w:val="22"/>
          <w:highlight w:val="lightGray"/>
        </w:rPr>
        <w:t xml:space="preserve">[in the event of our being awarded </w:t>
      </w:r>
      <w:r w:rsidR="00B253B3" w:rsidRPr="00D940AC">
        <w:rPr>
          <w:sz w:val="22"/>
          <w:szCs w:val="22"/>
          <w:highlight w:val="lightGray"/>
        </w:rPr>
        <w:t>l</w:t>
      </w:r>
      <w:r w:rsidRPr="00D940AC">
        <w:rPr>
          <w:sz w:val="22"/>
          <w:szCs w:val="22"/>
          <w:highlight w:val="lightGray"/>
        </w:rPr>
        <w:t xml:space="preserve">ot … and </w:t>
      </w:r>
      <w:r w:rsidR="00B253B3" w:rsidRPr="00D940AC">
        <w:rPr>
          <w:sz w:val="22"/>
          <w:szCs w:val="22"/>
          <w:highlight w:val="lightGray"/>
        </w:rPr>
        <w:t>l</w:t>
      </w:r>
      <w:r w:rsidRPr="00D940AC">
        <w:rPr>
          <w:sz w:val="22"/>
          <w:szCs w:val="22"/>
          <w:highlight w:val="lightGray"/>
        </w:rPr>
        <w:t>ot …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D940AC">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D940AC">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D940AC">
        <w:rPr>
          <w:sz w:val="22"/>
          <w:szCs w:val="22"/>
          <w:highlight w:val="lightGray"/>
        </w:rPr>
        <w:t>ourselves</w:t>
      </w:r>
      <w:r w:rsidRPr="006A5F84">
        <w:rPr>
          <w:sz w:val="22"/>
          <w:szCs w:val="22"/>
        </w:rPr>
        <w:t>]*. We confirm that we are not tendering for the same contract in any other form. [</w:t>
      </w:r>
      <w:r w:rsidRPr="00D940AC">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D940AC">
        <w:rPr>
          <w:sz w:val="22"/>
          <w:szCs w:val="22"/>
          <w:highlight w:val="lightGray"/>
        </w:rPr>
        <w:t>’</w:t>
      </w:r>
      <w:r w:rsidRPr="00D940AC">
        <w:rPr>
          <w:sz w:val="22"/>
          <w:szCs w:val="22"/>
          <w:highlight w:val="lightGray"/>
        </w:rPr>
        <w:t>s execution].</w:t>
      </w:r>
      <w:r w:rsidR="006E4B07" w:rsidRPr="00D940AC">
        <w:rPr>
          <w:sz w:val="22"/>
          <w:szCs w:val="22"/>
          <w:highlight w:val="lightGray"/>
        </w:rPr>
        <w:t xml:space="preserve"> [We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DE0B7E">
        <w:rPr>
          <w:sz w:val="22"/>
          <w:szCs w:val="22"/>
        </w:rPr>
        <w:t>contract notice</w:t>
      </w:r>
      <w:r w:rsidRPr="006A5F84">
        <w:rPr>
          <w:sz w:val="22"/>
          <w:szCs w:val="22"/>
        </w:rPr>
        <w:t xml:space="preserve">, point 16.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Pr="006A5F84"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 xml:space="preserve">We agree to abide by the ethics clauses in Clause 23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D940AC">
        <w:rPr>
          <w:sz w:val="22"/>
          <w:szCs w:val="22"/>
          <w:highlight w:val="lightGray"/>
        </w:rPr>
        <w:t xml:space="preserve">The following table contains our financial data as included in the consortium’s tender form. These data are based on our annual </w:t>
      </w:r>
      <w:r w:rsidR="00EF3666" w:rsidRPr="00D940AC">
        <w:rPr>
          <w:sz w:val="22"/>
          <w:szCs w:val="22"/>
          <w:highlight w:val="lightGray"/>
        </w:rPr>
        <w:t>clos</w:t>
      </w:r>
      <w:r w:rsidRPr="00D940AC">
        <w:rPr>
          <w:sz w:val="22"/>
          <w:szCs w:val="22"/>
          <w:highlight w:val="lightGray"/>
        </w:rPr>
        <w:t>ed accounts and our latest projections. Estimated figures (i</w:t>
      </w:r>
      <w:r w:rsidR="00BA70CB" w:rsidRPr="00D940AC">
        <w:rPr>
          <w:sz w:val="22"/>
          <w:szCs w:val="22"/>
          <w:highlight w:val="lightGray"/>
        </w:rPr>
        <w:t>.</w:t>
      </w:r>
      <w:r w:rsidRPr="00D940AC">
        <w:rPr>
          <w:sz w:val="22"/>
          <w:szCs w:val="22"/>
          <w:highlight w:val="lightGray"/>
        </w:rPr>
        <w:t>e</w:t>
      </w:r>
      <w:r w:rsidR="00BA70CB" w:rsidRPr="00D940AC">
        <w:rPr>
          <w:sz w:val="22"/>
          <w:szCs w:val="22"/>
          <w:highlight w:val="lightGray"/>
        </w:rPr>
        <w:t>.</w:t>
      </w:r>
      <w:r w:rsidRPr="00D940AC">
        <w:rPr>
          <w:sz w:val="22"/>
          <w:szCs w:val="22"/>
          <w:highlight w:val="lightGray"/>
        </w:rPr>
        <w:t xml:space="preserve"> those not included in annual </w:t>
      </w:r>
      <w:r w:rsidR="00EF3666" w:rsidRPr="00D940AC">
        <w:rPr>
          <w:sz w:val="22"/>
          <w:szCs w:val="22"/>
          <w:highlight w:val="lightGray"/>
        </w:rPr>
        <w:t>clos</w:t>
      </w:r>
      <w:r w:rsidRPr="00D940AC">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D940AC">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rsidTr="00D64597">
        <w:tc>
          <w:tcPr>
            <w:tcW w:w="3261"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Financial data</w:t>
            </w:r>
          </w:p>
          <w:p w:rsidR="00B95E2A" w:rsidRPr="006A5F84" w:rsidRDefault="00B95E2A" w:rsidP="0047783A">
            <w:pPr>
              <w:keepNext/>
              <w:keepLines/>
              <w:widowControl w:val="0"/>
              <w:jc w:val="center"/>
              <w:rPr>
                <w:b/>
                <w:sz w:val="22"/>
                <w:szCs w:val="22"/>
              </w:rPr>
            </w:pPr>
            <w:r w:rsidRPr="00F0186B">
              <w:rPr>
                <w:highlight w:val="yellow"/>
              </w:rPr>
              <w:t>Data requested in this table must be consistent with the selection criteria set in the contract notice</w:t>
            </w:r>
          </w:p>
        </w:tc>
        <w:tc>
          <w:tcPr>
            <w:tcW w:w="1417" w:type="dxa"/>
            <w:tcBorders>
              <w:bottom w:val="nil"/>
            </w:tcBorders>
            <w:shd w:val="pct5" w:color="auto" w:fill="FFFFFF"/>
          </w:tcPr>
          <w:p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Year before 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Last year</w:t>
            </w:r>
          </w:p>
          <w:p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rsidR="00B95E2A" w:rsidRPr="00D940AC" w:rsidRDefault="00B95E2A" w:rsidP="00D64597">
            <w:pPr>
              <w:widowControl w:val="0"/>
              <w:spacing w:before="60" w:after="60"/>
              <w:jc w:val="center"/>
              <w:rPr>
                <w:b/>
                <w:sz w:val="22"/>
                <w:szCs w:val="22"/>
                <w:highlight w:val="lightGray"/>
              </w:rPr>
            </w:pPr>
            <w:r w:rsidRPr="00D940AC">
              <w:rPr>
                <w:b/>
                <w:highlight w:val="lightGray"/>
              </w:rPr>
              <w:t xml:space="preserve">Past </w:t>
            </w:r>
            <w:r w:rsidRPr="00D940AC">
              <w:rPr>
                <w:b/>
                <w:sz w:val="22"/>
                <w:szCs w:val="22"/>
                <w:highlight w:val="lightGray"/>
              </w:rPr>
              <w:t>year</w:t>
            </w:r>
            <w:r w:rsidRPr="00D940AC">
              <w:rPr>
                <w:b/>
                <w:sz w:val="22"/>
                <w:szCs w:val="22"/>
                <w:highlight w:val="lightGray"/>
              </w:rPr>
              <w:br/>
            </w:r>
          </w:p>
          <w:p w:rsidR="00B95E2A" w:rsidRPr="006A5F84" w:rsidRDefault="00B95E2A" w:rsidP="0047783A">
            <w:pPr>
              <w:keepNext/>
              <w:keepLines/>
              <w:widowControl w:val="0"/>
              <w:jc w:val="center"/>
              <w:rPr>
                <w:b/>
                <w:sz w:val="22"/>
                <w:szCs w:val="22"/>
              </w:rPr>
            </w:pPr>
            <w:r w:rsidRPr="00D940AC">
              <w:rPr>
                <w:b/>
                <w:sz w:val="22"/>
                <w:szCs w:val="22"/>
                <w:highlight w:val="lightGray"/>
              </w:rPr>
              <w:t>EUR</w:t>
            </w:r>
            <w:r>
              <w:rPr>
                <w:b/>
                <w:sz w:val="22"/>
                <w:szCs w:val="22"/>
              </w:rPr>
              <w:t>]</w:t>
            </w:r>
          </w:p>
        </w:tc>
        <w:tc>
          <w:tcPr>
            <w:tcW w:w="992" w:type="dxa"/>
            <w:tcBorders>
              <w:bottom w:val="nil"/>
            </w:tcBorders>
            <w:shd w:val="pct5" w:color="auto" w:fill="FFFFFF"/>
          </w:tcPr>
          <w:p w:rsidR="00B95E2A" w:rsidRPr="00D940AC" w:rsidRDefault="00B95E2A" w:rsidP="00B95E2A">
            <w:pPr>
              <w:widowControl w:val="0"/>
              <w:spacing w:before="60" w:after="60"/>
              <w:jc w:val="center"/>
              <w:rPr>
                <w:b/>
                <w:highlight w:val="lightGray"/>
              </w:rPr>
            </w:pPr>
            <w:r w:rsidRPr="00D940AC">
              <w:rPr>
                <w:b/>
                <w:sz w:val="22"/>
                <w:szCs w:val="22"/>
                <w:highlight w:val="lightGray"/>
              </w:rPr>
              <w:t xml:space="preserve">[Current </w:t>
            </w:r>
            <w:r w:rsidRPr="00D940AC">
              <w:rPr>
                <w:b/>
                <w:highlight w:val="lightGray"/>
              </w:rPr>
              <w:t>year</w:t>
            </w:r>
          </w:p>
          <w:p w:rsidR="00B95E2A" w:rsidRPr="00D940AC" w:rsidRDefault="00B95E2A" w:rsidP="00B95E2A">
            <w:pPr>
              <w:widowControl w:val="0"/>
              <w:spacing w:before="60" w:after="60"/>
              <w:jc w:val="center"/>
              <w:rPr>
                <w:b/>
                <w:highlight w:val="lightGray"/>
              </w:rPr>
            </w:pPr>
            <w:r w:rsidRPr="00D940AC">
              <w:rPr>
                <w:b/>
                <w:sz w:val="22"/>
                <w:szCs w:val="22"/>
                <w:highlight w:val="lightGray"/>
              </w:rPr>
              <w:t>EUR</w:t>
            </w:r>
            <w:r>
              <w:rPr>
                <w:b/>
                <w:sz w:val="22"/>
                <w:szCs w:val="22"/>
              </w:rPr>
              <w:t>]</w:t>
            </w:r>
          </w:p>
        </w:tc>
      </w:tr>
      <w:tr w:rsidR="00B95E2A" w:rsidRPr="006A5F84" w:rsidTr="00D64597">
        <w:trPr>
          <w:cantSplit/>
        </w:trPr>
        <w:tc>
          <w:tcPr>
            <w:tcW w:w="3261" w:type="dxa"/>
            <w:tcBorders>
              <w:top w:val="single" w:sz="6" w:space="0" w:color="auto"/>
              <w:bottom w:val="double" w:sz="2" w:space="0" w:color="auto"/>
            </w:tcBorders>
          </w:tcPr>
          <w:p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Borders>
              <w:top w:val="nil"/>
            </w:tcBorders>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rsidR="00B95E2A" w:rsidRPr="006A5F84" w:rsidRDefault="00B95E2A" w:rsidP="0047783A">
            <w:pPr>
              <w:keepNext/>
              <w:keepLines/>
              <w:widowControl w:val="0"/>
              <w:rPr>
                <w:sz w:val="22"/>
                <w:szCs w:val="22"/>
              </w:rPr>
            </w:pPr>
          </w:p>
        </w:tc>
        <w:tc>
          <w:tcPr>
            <w:tcW w:w="1276" w:type="dxa"/>
            <w:tcBorders>
              <w:top w:val="nil"/>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rsidR="00B95E2A" w:rsidRPr="006A5F84" w:rsidRDefault="00B95E2A" w:rsidP="0047783A">
            <w:pPr>
              <w:keepNext/>
              <w:keepLines/>
              <w:widowControl w:val="0"/>
              <w:rPr>
                <w:sz w:val="22"/>
                <w:szCs w:val="22"/>
              </w:rPr>
            </w:pPr>
          </w:p>
        </w:tc>
        <w:tc>
          <w:tcPr>
            <w:tcW w:w="1276" w:type="dxa"/>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rsidR="00B95E2A" w:rsidRPr="006A5F84" w:rsidRDefault="00B95E2A" w:rsidP="0047783A">
            <w:pPr>
              <w:keepNext/>
              <w:keepLines/>
              <w:widowControl w:val="0"/>
              <w:rPr>
                <w:sz w:val="22"/>
                <w:szCs w:val="22"/>
              </w:rPr>
            </w:pPr>
          </w:p>
        </w:tc>
      </w:tr>
      <w:tr w:rsidR="00267F66" w:rsidRPr="006A5F84" w:rsidTr="00D64597">
        <w:trPr>
          <w:cantSplit/>
        </w:trPr>
        <w:tc>
          <w:tcPr>
            <w:tcW w:w="3261" w:type="dxa"/>
          </w:tcPr>
          <w:p w:rsidR="00267F66" w:rsidRPr="00CF5D66" w:rsidRDefault="00267F66" w:rsidP="00512586">
            <w:pPr>
              <w:keepNext/>
              <w:keepLines/>
              <w:widowControl w:val="0"/>
              <w:rPr>
                <w:sz w:val="22"/>
                <w:szCs w:val="22"/>
                <w:lang w:val="fr-BE"/>
              </w:rPr>
            </w:pPr>
            <w:r w:rsidRPr="00D940AC">
              <w:rPr>
                <w:sz w:val="22"/>
                <w:szCs w:val="22"/>
                <w:highlight w:val="lightGray"/>
                <w:lang w:val="fr-BE"/>
              </w:rPr>
              <w:t>[Current ratio (current assets/current liabilities)</w:t>
            </w:r>
          </w:p>
        </w:tc>
        <w:tc>
          <w:tcPr>
            <w:tcW w:w="1417" w:type="dxa"/>
            <w:tcBorders>
              <w:bottom w:val="single" w:sz="6" w:space="0" w:color="auto"/>
            </w:tcBorders>
          </w:tcPr>
          <w:p w:rsidR="00267F66" w:rsidRPr="006A5F84" w:rsidRDefault="00267F66" w:rsidP="0047783A">
            <w:pPr>
              <w:keepNext/>
              <w:keepLines/>
              <w:widowControl w:val="0"/>
              <w:rPr>
                <w:sz w:val="22"/>
                <w:szCs w:val="22"/>
              </w:rPr>
            </w:pPr>
            <w:r w:rsidRPr="00D940AC">
              <w:rPr>
                <w:sz w:val="22"/>
                <w:szCs w:val="22"/>
                <w:highlight w:val="lightGray"/>
              </w:rPr>
              <w:t>Not applicable</w:t>
            </w:r>
          </w:p>
        </w:tc>
        <w:tc>
          <w:tcPr>
            <w:tcW w:w="1276" w:type="dxa"/>
            <w:tcBorders>
              <w:bottom w:val="single" w:sz="6" w:space="0" w:color="auto"/>
            </w:tcBorders>
          </w:tcPr>
          <w:p w:rsidR="00267F66" w:rsidRPr="006A5F84" w:rsidRDefault="00267F66" w:rsidP="0047783A">
            <w:pPr>
              <w:keepNext/>
              <w:keepLines/>
              <w:widowControl w:val="0"/>
              <w:rPr>
                <w:sz w:val="22"/>
                <w:szCs w:val="22"/>
              </w:rPr>
            </w:pPr>
            <w:r w:rsidRPr="00D940AC">
              <w:rPr>
                <w:sz w:val="22"/>
                <w:szCs w:val="22"/>
                <w:highlight w:val="lightGray"/>
              </w:rPr>
              <w:t>Not applicable</w:t>
            </w:r>
          </w:p>
        </w:tc>
        <w:tc>
          <w:tcPr>
            <w:tcW w:w="1134" w:type="dxa"/>
            <w:tcBorders>
              <w:top w:val="single" w:sz="6" w:space="0" w:color="auto"/>
              <w:bottom w:val="single" w:sz="6" w:space="0" w:color="auto"/>
            </w:tcBorders>
            <w:shd w:val="clear" w:color="auto" w:fill="auto"/>
          </w:tcPr>
          <w:p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D940AC">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D940AC">
              <w:rPr>
                <w:sz w:val="22"/>
                <w:szCs w:val="22"/>
                <w:highlight w:val="lightGray"/>
              </w:rPr>
              <w:t>Not applicable</w:t>
            </w:r>
          </w:p>
        </w:tc>
        <w:tc>
          <w:tcPr>
            <w:tcW w:w="992" w:type="dxa"/>
            <w:tcBorders>
              <w:top w:val="single" w:sz="6" w:space="0" w:color="auto"/>
              <w:bottom w:val="single" w:sz="6" w:space="0" w:color="auto"/>
            </w:tcBorders>
          </w:tcPr>
          <w:p w:rsidR="00267F66" w:rsidRPr="006A5F84" w:rsidRDefault="00267F66" w:rsidP="0047783A">
            <w:pPr>
              <w:keepNext/>
              <w:keepLines/>
              <w:widowControl w:val="0"/>
              <w:rPr>
                <w:sz w:val="22"/>
                <w:szCs w:val="22"/>
              </w:rPr>
            </w:pPr>
            <w:r w:rsidRPr="00D940AC">
              <w:rPr>
                <w:sz w:val="22"/>
                <w:szCs w:val="22"/>
                <w:highlight w:val="lightGray"/>
              </w:rPr>
              <w:t>Not applicable]</w:t>
            </w: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D940AC">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347075" w:rsidRPr="00347075" w:rsidRDefault="00347075" w:rsidP="00347075">
      <w:pPr>
        <w:jc w:val="both"/>
        <w:rPr>
          <w:b/>
          <w:sz w:val="22"/>
          <w:szCs w:val="22"/>
        </w:rPr>
      </w:pPr>
      <w:r w:rsidRPr="00347075">
        <w:rPr>
          <w:b/>
          <w:sz w:val="22"/>
          <w:szCs w:val="22"/>
        </w:rPr>
        <w:t>ANNEX 1 – DECLARATION OF HONOUR ON EXCLUSION AND SELECTION CRITERIA</w:t>
      </w:r>
    </w:p>
    <w:p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0AC" w:rsidRPr="006A5F84" w:rsidRDefault="00D940AC">
      <w:r w:rsidRPr="006A5F84">
        <w:separator/>
      </w:r>
    </w:p>
  </w:endnote>
  <w:endnote w:type="continuationSeparator" w:id="0">
    <w:p w:rsidR="00D940AC" w:rsidRPr="006A5F84" w:rsidRDefault="00D940A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Pr="006A5F84" w:rsidRDefault="00B87DFE" w:rsidP="00601A79">
    <w:pPr>
      <w:pStyle w:val="Footer"/>
      <w:tabs>
        <w:tab w:val="clear" w:pos="4320"/>
        <w:tab w:val="clear" w:pos="8640"/>
        <w:tab w:val="right" w:pos="9072"/>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47F47">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47F47">
      <w:rPr>
        <w:noProof/>
        <w:sz w:val="18"/>
        <w:szCs w:val="18"/>
      </w:rPr>
      <w:t>9</w:t>
    </w:r>
    <w:r w:rsidR="004C51DD" w:rsidRPr="006A5F84">
      <w:rPr>
        <w:sz w:val="18"/>
        <w:szCs w:val="18"/>
      </w:rPr>
      <w:fldChar w:fldCharType="end"/>
    </w:r>
  </w:p>
  <w:p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B349D7">
      <w:rPr>
        <w:b/>
        <w:sz w:val="18"/>
        <w:szCs w:val="18"/>
      </w:rPr>
      <w:t xml:space="preserve"> 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47F47">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47F47">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Pr="006A5F84" w:rsidRDefault="00B87DFE" w:rsidP="00601A79">
    <w:pPr>
      <w:pStyle w:val="Footer"/>
      <w:tabs>
        <w:tab w:val="clear" w:pos="4320"/>
        <w:tab w:val="clear" w:pos="8640"/>
        <w:tab w:val="right" w:pos="14175"/>
      </w:tabs>
      <w:spacing w:after="0"/>
      <w:rPr>
        <w:sz w:val="18"/>
        <w:szCs w:val="18"/>
      </w:rPr>
    </w:pPr>
    <w:r>
      <w:rPr>
        <w:b/>
        <w:sz w:val="18"/>
      </w:rPr>
      <w:t>July</w:t>
    </w:r>
    <w:r w:rsidR="00CB5186">
      <w:rPr>
        <w:b/>
        <w:sz w:val="18"/>
        <w:szCs w:val="18"/>
      </w:rPr>
      <w:t xml:space="preserve"> </w:t>
    </w:r>
    <w:r w:rsidR="00B349D7">
      <w:rPr>
        <w:b/>
        <w:sz w:val="18"/>
        <w:szCs w:val="18"/>
      </w:rPr>
      <w:t>201</w:t>
    </w:r>
    <w:r>
      <w:rPr>
        <w:b/>
        <w:sz w:val="18"/>
        <w:szCs w:val="18"/>
      </w:rPr>
      <w:t>9</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47F47">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47F47">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Pr="00601A79" w:rsidRDefault="00B87DFE" w:rsidP="00601A79">
    <w:pPr>
      <w:pStyle w:val="Footer"/>
      <w:tabs>
        <w:tab w:val="clear" w:pos="4320"/>
        <w:tab w:val="clear" w:pos="8640"/>
        <w:tab w:val="right" w:pos="8647"/>
      </w:tabs>
      <w:spacing w:after="0"/>
      <w:ind w:right="6"/>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47F47">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47F47">
      <w:rPr>
        <w:rStyle w:val="PageNumber"/>
        <w:noProof/>
        <w:sz w:val="18"/>
        <w:szCs w:val="18"/>
      </w:rPr>
      <w:t>9</w:t>
    </w:r>
    <w:r w:rsidR="004C51DD" w:rsidRPr="00601A79">
      <w:rPr>
        <w:rStyle w:val="PageNumber"/>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Pr="00601A79" w:rsidRDefault="00B87DFE" w:rsidP="00601A79">
    <w:pPr>
      <w:pStyle w:val="Footer"/>
      <w:tabs>
        <w:tab w:val="clear" w:pos="8640"/>
        <w:tab w:val="right" w:pos="8505"/>
      </w:tabs>
      <w:spacing w:after="0"/>
      <w:rPr>
        <w:rStyle w:val="PageNumber"/>
        <w:sz w:val="18"/>
        <w:szCs w:val="18"/>
      </w:rPr>
    </w:pPr>
    <w:r>
      <w:rPr>
        <w:b/>
        <w:sz w:val="18"/>
      </w:rPr>
      <w:t>July</w:t>
    </w:r>
    <w:r w:rsidR="00B349D7">
      <w:rPr>
        <w:b/>
        <w:sz w:val="18"/>
        <w:szCs w:val="18"/>
      </w:rPr>
      <w:t xml:space="preserve"> 201</w:t>
    </w:r>
    <w:r>
      <w:rPr>
        <w:b/>
        <w:sz w:val="18"/>
        <w:szCs w:val="18"/>
      </w:rPr>
      <w:t>9</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47F47">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47F47">
      <w:rPr>
        <w:rStyle w:val="PageNumber"/>
        <w:noProof/>
        <w:sz w:val="18"/>
        <w:szCs w:val="18"/>
      </w:rPr>
      <w:t>9</w:t>
    </w:r>
    <w:r w:rsidR="004C51DD" w:rsidRPr="00601A79">
      <w:rPr>
        <w:rStyle w:val="PageNumber"/>
        <w:sz w:val="18"/>
        <w:szCs w:val="18"/>
      </w:rPr>
      <w:fldChar w:fldCharType="end"/>
    </w:r>
  </w:p>
  <w:p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0AC" w:rsidRPr="006A5F84" w:rsidRDefault="00D940AC">
      <w:r w:rsidRPr="006A5F84">
        <w:separator/>
      </w:r>
    </w:p>
  </w:footnote>
  <w:footnote w:type="continuationSeparator" w:id="0">
    <w:p w:rsidR="00D940AC" w:rsidRPr="006A5F84" w:rsidRDefault="00D940AC">
      <w:r w:rsidRPr="006A5F84">
        <w:continuationSeparator/>
      </w:r>
    </w:p>
  </w:footnote>
  <w:footnote w:id="1">
    <w:p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5CCE"/>
    <w:rsid w:val="00C778A1"/>
    <w:rsid w:val="00C864E5"/>
    <w:rsid w:val="00C86724"/>
    <w:rsid w:val="00C92434"/>
    <w:rsid w:val="00CA1354"/>
    <w:rsid w:val="00CA6C68"/>
    <w:rsid w:val="00CB5186"/>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40AC"/>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47F47"/>
    <w:rsid w:val="00F563B4"/>
    <w:rsid w:val="00F56D4C"/>
    <w:rsid w:val="00F61F0B"/>
    <w:rsid w:val="00F658F3"/>
    <w:rsid w:val="00F676D0"/>
    <w:rsid w:val="00F67C74"/>
    <w:rsid w:val="00F76DE8"/>
    <w:rsid w:val="00F8016B"/>
    <w:rsid w:val="00F804E1"/>
    <w:rsid w:val="00F8579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5E255-1211-432A-A765-1B0A5006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5</cp:revision>
  <cp:lastPrinted>2012-09-24T09:39:00Z</cp:lastPrinted>
  <dcterms:created xsi:type="dcterms:W3CDTF">2018-12-18T11:43:00Z</dcterms:created>
  <dcterms:modified xsi:type="dcterms:W3CDTF">2020-09-30T07:50:00Z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