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D4" w:rsidRDefault="00E20361" w:rsidP="008E4964">
      <w:pPr>
        <w:tabs>
          <w:tab w:val="left" w:pos="1418"/>
        </w:tabs>
        <w:spacing w:after="0" w:line="240" w:lineRule="auto"/>
        <w:ind w:left="1418"/>
        <w:rPr>
          <w:rFonts w:ascii="Arial" w:hAnsi="Arial" w:cs="Arial"/>
          <w:b/>
          <w:color w:val="606062"/>
          <w:sz w:val="24"/>
          <w:szCs w:val="24"/>
        </w:rPr>
      </w:pPr>
      <w:r>
        <w:rPr>
          <w:rFonts w:ascii="Arial" w:hAnsi="Arial" w:cs="Arial"/>
          <w:b/>
          <w:color w:val="606062"/>
          <w:sz w:val="24"/>
          <w:szCs w:val="24"/>
        </w:rPr>
        <w:t>PRESS RELEAS</w:t>
      </w:r>
      <w:r w:rsidR="006611F5" w:rsidRPr="006611F5">
        <w:rPr>
          <w:rFonts w:ascii="Arial" w:hAnsi="Arial" w:cs="Arial"/>
          <w:b/>
          <w:color w:val="606062"/>
          <w:sz w:val="24"/>
          <w:szCs w:val="24"/>
        </w:rPr>
        <w:t>Е</w:t>
      </w:r>
      <w:r>
        <w:rPr>
          <w:rFonts w:ascii="Arial" w:hAnsi="Arial" w:cs="Arial"/>
          <w:b/>
          <w:color w:val="606062"/>
          <w:sz w:val="24"/>
          <w:szCs w:val="24"/>
        </w:rPr>
        <w:t xml:space="preserve"> </w:t>
      </w:r>
    </w:p>
    <w:p w:rsidR="005F7AD4" w:rsidRPr="00E560CA" w:rsidRDefault="008E4964" w:rsidP="008E4964">
      <w:pPr>
        <w:tabs>
          <w:tab w:val="left" w:pos="1418"/>
        </w:tabs>
        <w:spacing w:after="0" w:line="240" w:lineRule="auto"/>
        <w:ind w:left="1418"/>
        <w:rPr>
          <w:rFonts w:ascii="Arial" w:hAnsi="Arial" w:cs="Arial"/>
          <w:color w:val="606062"/>
          <w:sz w:val="12"/>
          <w:szCs w:val="12"/>
        </w:rPr>
      </w:pPr>
      <w:r w:rsidRPr="00732D6F">
        <w:rPr>
          <w:rFonts w:ascii="Arial" w:hAnsi="Arial" w:cs="Arial"/>
          <w:b/>
          <w:noProof/>
          <w:color w:val="606062"/>
          <w:sz w:val="24"/>
          <w:szCs w:val="24"/>
        </w:rPr>
        <mc:AlternateContent>
          <mc:Choice Requires="wps">
            <w:drawing>
              <wp:anchor distT="0" distB="0" distL="114300" distR="114300" simplePos="0" relativeHeight="251659264" behindDoc="0" locked="0" layoutInCell="1" allowOverlap="1">
                <wp:simplePos x="0" y="0"/>
                <wp:positionH relativeFrom="column">
                  <wp:posOffset>877570</wp:posOffset>
                </wp:positionH>
                <wp:positionV relativeFrom="paragraph">
                  <wp:posOffset>55880</wp:posOffset>
                </wp:positionV>
                <wp:extent cx="6659880" cy="19050"/>
                <wp:effectExtent l="19050" t="19050" r="26670" b="19050"/>
                <wp:wrapNone/>
                <wp:docPr id="2" name="Straight Connector 2"/>
                <wp:cNvGraphicFramePr/>
                <a:graphic xmlns:a="http://schemas.openxmlformats.org/drawingml/2006/main">
                  <a:graphicData uri="http://schemas.microsoft.com/office/word/2010/wordprocessingShape">
                    <wps:wsp>
                      <wps:cNvCnPr/>
                      <wps:spPr>
                        <a:xfrm>
                          <a:off x="0" y="0"/>
                          <a:ext cx="6659880" cy="19050"/>
                        </a:xfrm>
                        <a:prstGeom prst="line">
                          <a:avLst/>
                        </a:prstGeom>
                        <a:ln w="28575">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C6014C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4.4pt" to="5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" strokecolor="#20419a" strokeweight="2.25pt">
                <v:stroke joinstyle="miter"/>
              </v:line>
            </w:pict>
          </mc:Fallback>
        </mc:AlternateContent>
      </w:r>
    </w:p>
    <w:p w:rsidR="001B1815" w:rsidRDefault="001B1815" w:rsidP="001B1815">
      <w:pPr>
        <w:tabs>
          <w:tab w:val="left" w:pos="1418"/>
        </w:tabs>
        <w:spacing w:before="120" w:after="0" w:line="240" w:lineRule="auto"/>
        <w:ind w:left="1418"/>
        <w:rPr>
          <w:rFonts w:ascii="Arial" w:hAnsi="Arial" w:cs="Arial"/>
          <w:color w:val="606062"/>
          <w:sz w:val="24"/>
          <w:szCs w:val="24"/>
        </w:rPr>
      </w:pPr>
      <w:r>
        <w:rPr>
          <w:rFonts w:ascii="Arial" w:hAnsi="Arial" w:cs="Arial"/>
          <w:color w:val="606062"/>
          <w:sz w:val="24"/>
          <w:szCs w:val="24"/>
        </w:rPr>
        <w:t>European Health interview Survey (EHIS)</w:t>
      </w:r>
    </w:p>
    <w:p w:rsidR="00E560CA" w:rsidRDefault="00E560CA" w:rsidP="00E560CA">
      <w:pPr>
        <w:tabs>
          <w:tab w:val="left" w:pos="1418"/>
        </w:tabs>
        <w:spacing w:before="60" w:after="0" w:line="240" w:lineRule="auto"/>
        <w:ind w:left="1021"/>
        <w:rPr>
          <w:rFonts w:ascii="Arial" w:hAnsi="Arial" w:cs="Arial"/>
          <w:color w:val="606062"/>
          <w:sz w:val="24"/>
          <w:szCs w:val="24"/>
        </w:rPr>
      </w:pPr>
    </w:p>
    <w:p w:rsidR="00E560CA" w:rsidRDefault="00E560CA" w:rsidP="00E560CA">
      <w:pPr>
        <w:tabs>
          <w:tab w:val="left" w:pos="1418"/>
        </w:tabs>
        <w:spacing w:before="60" w:after="0" w:line="240" w:lineRule="auto"/>
        <w:ind w:left="1021"/>
        <w:rPr>
          <w:rFonts w:ascii="Arial" w:hAnsi="Arial" w:cs="Arial"/>
          <w:color w:val="606062"/>
          <w:sz w:val="24"/>
          <w:szCs w:val="24"/>
        </w:rPr>
      </w:pPr>
    </w:p>
    <w:p w:rsidR="00164466" w:rsidRDefault="00164466" w:rsidP="00164466">
      <w:pPr>
        <w:shd w:val="clear" w:color="auto" w:fill="FFFFFF"/>
        <w:spacing w:after="0" w:line="240" w:lineRule="auto"/>
        <w:ind w:left="1418" w:right="567"/>
        <w:textAlignment w:val="top"/>
        <w:rPr>
          <w:rFonts w:ascii="Arial" w:eastAsia="Times New Roman" w:hAnsi="Arial" w:cs="Arial"/>
          <w:bCs/>
          <w:color w:val="003399"/>
          <w:sz w:val="28"/>
          <w:szCs w:val="28"/>
        </w:rPr>
      </w:pPr>
    </w:p>
    <w:p w:rsidR="00164466" w:rsidRPr="005B560A" w:rsidRDefault="00164466" w:rsidP="00164466">
      <w:pPr>
        <w:shd w:val="clear" w:color="auto" w:fill="FFFFFF"/>
        <w:spacing w:after="0" w:line="240" w:lineRule="auto"/>
        <w:ind w:left="1418" w:right="567"/>
        <w:textAlignment w:val="top"/>
        <w:rPr>
          <w:rFonts w:ascii="Arial" w:eastAsia="Times New Roman" w:hAnsi="Arial" w:cs="Arial"/>
          <w:bCs/>
          <w:color w:val="003399"/>
          <w:sz w:val="28"/>
          <w:szCs w:val="28"/>
        </w:rPr>
      </w:pPr>
      <w:r>
        <w:rPr>
          <w:rFonts w:ascii="Arial" w:eastAsia="Times New Roman" w:hAnsi="Arial" w:cs="Arial"/>
          <w:bCs/>
          <w:color w:val="003399"/>
          <w:sz w:val="28"/>
          <w:szCs w:val="28"/>
        </w:rPr>
        <w:t>National</w:t>
      </w:r>
      <w:r w:rsidRPr="005B560A">
        <w:rPr>
          <w:rFonts w:ascii="Arial" w:eastAsia="Times New Roman" w:hAnsi="Arial" w:cs="Arial"/>
          <w:bCs/>
          <w:color w:val="003399"/>
          <w:sz w:val="28"/>
          <w:szCs w:val="28"/>
        </w:rPr>
        <w:t xml:space="preserve"> Health</w:t>
      </w:r>
      <w:r>
        <w:rPr>
          <w:rFonts w:ascii="Arial" w:eastAsia="Times New Roman" w:hAnsi="Arial" w:cs="Arial"/>
          <w:bCs/>
          <w:color w:val="003399"/>
          <w:sz w:val="28"/>
          <w:szCs w:val="28"/>
        </w:rPr>
        <w:t xml:space="preserve"> Survey</w:t>
      </w:r>
      <w:r w:rsidRPr="005B560A">
        <w:rPr>
          <w:rFonts w:ascii="Arial" w:eastAsia="Times New Roman" w:hAnsi="Arial" w:cs="Arial"/>
          <w:bCs/>
          <w:color w:val="003399"/>
          <w:sz w:val="28"/>
          <w:szCs w:val="28"/>
        </w:rPr>
        <w:t xml:space="preserve"> of the Republic of Serbia</w:t>
      </w:r>
      <w:r>
        <w:rPr>
          <w:rFonts w:ascii="Arial" w:eastAsia="Times New Roman" w:hAnsi="Arial" w:cs="Arial"/>
          <w:bCs/>
          <w:color w:val="003399"/>
          <w:sz w:val="28"/>
          <w:szCs w:val="28"/>
        </w:rPr>
        <w:t>,</w:t>
      </w:r>
      <w:r w:rsidRPr="005B560A">
        <w:rPr>
          <w:rFonts w:ascii="Arial" w:eastAsia="Times New Roman" w:hAnsi="Arial" w:cs="Arial"/>
          <w:bCs/>
          <w:color w:val="003399"/>
          <w:sz w:val="28"/>
          <w:szCs w:val="28"/>
        </w:rPr>
        <w:t xml:space="preserve"> 2019</w:t>
      </w:r>
    </w:p>
    <w:p w:rsidR="00164466" w:rsidRPr="005B560A" w:rsidRDefault="00164466" w:rsidP="00164466">
      <w:pPr>
        <w:shd w:val="clear" w:color="auto" w:fill="FFFFFF"/>
        <w:spacing w:after="150" w:line="240" w:lineRule="auto"/>
        <w:ind w:left="1418" w:right="567"/>
        <w:rPr>
          <w:rFonts w:ascii="Arial" w:eastAsia="Times New Roman" w:hAnsi="Arial" w:cs="Arial"/>
          <w:color w:val="333333"/>
          <w:sz w:val="20"/>
          <w:szCs w:val="20"/>
        </w:rPr>
      </w:pPr>
    </w:p>
    <w:p w:rsidR="00164466" w:rsidRPr="005B560A" w:rsidRDefault="00164466" w:rsidP="00164466">
      <w:pPr>
        <w:shd w:val="clear" w:color="auto" w:fill="FFFFFF"/>
        <w:spacing w:after="150"/>
        <w:ind w:left="1418" w:right="567"/>
        <w:jc w:val="both"/>
        <w:rPr>
          <w:rFonts w:ascii="Arial" w:eastAsia="Times New Roman" w:hAnsi="Arial" w:cs="Arial"/>
          <w:b/>
          <w:color w:val="333333"/>
          <w:sz w:val="20"/>
          <w:szCs w:val="20"/>
        </w:rPr>
      </w:pPr>
      <w:r w:rsidRPr="005B560A">
        <w:rPr>
          <w:rFonts w:ascii="Arial" w:eastAsia="Times New Roman" w:hAnsi="Arial" w:cs="Arial"/>
          <w:color w:val="333333"/>
          <w:sz w:val="20"/>
          <w:szCs w:val="20"/>
        </w:rPr>
        <w:t xml:space="preserve">The Statistical Office of the Republic of Serbia, in cooperation with the Institute for Public Health of Serbia and the Ministry of Health of the Republic of Serbia, with the financial support of the EU, will conduct, </w:t>
      </w:r>
      <w:r w:rsidRPr="005B560A">
        <w:rPr>
          <w:rFonts w:ascii="Arial" w:eastAsia="Times New Roman" w:hAnsi="Arial" w:cs="Arial"/>
          <w:b/>
          <w:color w:val="333333"/>
          <w:sz w:val="20"/>
          <w:szCs w:val="20"/>
        </w:rPr>
        <w:t>from 6 October to 30 December 2019, the Survey of Health of the Population of Serbia 2019.</w:t>
      </w:r>
    </w:p>
    <w:p w:rsidR="00164466" w:rsidRPr="005B560A" w:rsidRDefault="00164466" w:rsidP="00164466">
      <w:pPr>
        <w:shd w:val="clear" w:color="auto" w:fill="FFFFFF"/>
        <w:spacing w:after="150"/>
        <w:ind w:left="1418" w:right="567"/>
        <w:jc w:val="both"/>
        <w:rPr>
          <w:rFonts w:ascii="Arial" w:eastAsia="Times New Roman" w:hAnsi="Arial" w:cs="Arial"/>
          <w:sz w:val="20"/>
          <w:szCs w:val="20"/>
        </w:rPr>
      </w:pPr>
      <w:r w:rsidRPr="005B560A">
        <w:rPr>
          <w:rFonts w:ascii="Arial" w:eastAsia="Times New Roman" w:hAnsi="Arial" w:cs="Arial"/>
          <w:sz w:val="20"/>
          <w:szCs w:val="20"/>
        </w:rPr>
        <w:t>The Serbian Population Health Survey is a national survey conducted in accordance with international standards, every six years.</w:t>
      </w:r>
    </w:p>
    <w:p w:rsidR="00164466" w:rsidRPr="005B560A" w:rsidRDefault="00164466" w:rsidP="00164466">
      <w:pPr>
        <w:shd w:val="clear" w:color="auto" w:fill="FFFFFF"/>
        <w:spacing w:after="150"/>
        <w:ind w:left="1418" w:right="567"/>
        <w:jc w:val="both"/>
        <w:rPr>
          <w:rFonts w:ascii="Arial" w:eastAsia="Times New Roman" w:hAnsi="Arial" w:cs="Arial"/>
          <w:sz w:val="20"/>
          <w:szCs w:val="20"/>
        </w:rPr>
      </w:pPr>
      <w:r w:rsidRPr="005B560A">
        <w:rPr>
          <w:rFonts w:ascii="Arial" w:eastAsia="Times New Roman" w:hAnsi="Arial" w:cs="Arial"/>
          <w:sz w:val="20"/>
          <w:szCs w:val="20"/>
        </w:rPr>
        <w:t>The main objective of the Survey is to obtain, on the basis of a representative sample (about 6000 of randomly selected households), a description of the health situation of the population aged 15 and over, as well as of children aged 5 to 14 years.</w:t>
      </w:r>
    </w:p>
    <w:p w:rsidR="00164466" w:rsidRPr="005B560A" w:rsidRDefault="00164466" w:rsidP="00164466">
      <w:pPr>
        <w:shd w:val="clear" w:color="auto" w:fill="FFFFFF"/>
        <w:spacing w:after="150"/>
        <w:ind w:left="1418" w:right="567"/>
        <w:jc w:val="both"/>
        <w:rPr>
          <w:rFonts w:ascii="Arial" w:eastAsia="Times New Roman" w:hAnsi="Arial" w:cs="Arial"/>
          <w:sz w:val="20"/>
          <w:szCs w:val="20"/>
        </w:rPr>
      </w:pPr>
      <w:r w:rsidRPr="005B560A">
        <w:rPr>
          <w:rFonts w:ascii="Arial" w:eastAsia="Times New Roman" w:hAnsi="Arial" w:cs="Arial"/>
          <w:sz w:val="20"/>
          <w:szCs w:val="20"/>
        </w:rPr>
        <w:t xml:space="preserve">The survey gathers information on how citizens perceive their health, the extent to which they use health care and how </w:t>
      </w:r>
      <w:r w:rsidRPr="008A15A3">
        <w:rPr>
          <w:rFonts w:ascii="Arial" w:eastAsia="Times New Roman" w:hAnsi="Arial" w:cs="Arial"/>
          <w:sz w:val="20"/>
          <w:szCs w:val="20"/>
        </w:rPr>
        <w:t xml:space="preserve">they care about their </w:t>
      </w:r>
      <w:r w:rsidRPr="005B560A">
        <w:rPr>
          <w:rFonts w:ascii="Arial" w:eastAsia="Times New Roman" w:hAnsi="Arial" w:cs="Arial"/>
          <w:sz w:val="20"/>
          <w:szCs w:val="20"/>
        </w:rPr>
        <w:t xml:space="preserve">health – by accepting certain lifestyles or relying on </w:t>
      </w:r>
      <w:r>
        <w:rPr>
          <w:rFonts w:ascii="Arial" w:eastAsia="Times New Roman" w:hAnsi="Arial" w:cs="Arial"/>
          <w:sz w:val="20"/>
          <w:szCs w:val="20"/>
        </w:rPr>
        <w:t>preventive</w:t>
      </w:r>
      <w:r w:rsidRPr="005B560A">
        <w:rPr>
          <w:rFonts w:ascii="Arial" w:eastAsia="Times New Roman" w:hAnsi="Arial" w:cs="Arial"/>
          <w:sz w:val="20"/>
          <w:szCs w:val="20"/>
        </w:rPr>
        <w:t xml:space="preserve"> and other health services. The obtained data will serve for planning of health care, for assessment of the prevalence of various diseases, for examining the causes of their occurrence, as well as for defining the treatment and control methods, i</w:t>
      </w:r>
      <w:r>
        <w:rPr>
          <w:rFonts w:ascii="Arial" w:eastAsia="Times New Roman" w:hAnsi="Arial" w:cs="Arial"/>
          <w:sz w:val="20"/>
          <w:szCs w:val="20"/>
        </w:rPr>
        <w:t>.</w:t>
      </w:r>
      <w:r w:rsidRPr="005B560A">
        <w:rPr>
          <w:rFonts w:ascii="Arial" w:eastAsia="Times New Roman" w:hAnsi="Arial" w:cs="Arial"/>
          <w:sz w:val="20"/>
          <w:szCs w:val="20"/>
        </w:rPr>
        <w:t>e</w:t>
      </w:r>
      <w:r>
        <w:rPr>
          <w:rFonts w:ascii="Arial" w:eastAsia="Times New Roman" w:hAnsi="Arial" w:cs="Arial"/>
          <w:sz w:val="20"/>
          <w:szCs w:val="20"/>
        </w:rPr>
        <w:t>.</w:t>
      </w:r>
      <w:r w:rsidRPr="005B560A">
        <w:rPr>
          <w:rFonts w:ascii="Arial" w:eastAsia="Times New Roman" w:hAnsi="Arial" w:cs="Arial"/>
          <w:sz w:val="20"/>
          <w:szCs w:val="20"/>
        </w:rPr>
        <w:t xml:space="preserve"> for improving public health in Serbia.</w:t>
      </w:r>
    </w:p>
    <w:p w:rsidR="00164466" w:rsidRDefault="00164466" w:rsidP="00164466">
      <w:pPr>
        <w:widowControl w:val="0"/>
        <w:autoSpaceDE w:val="0"/>
        <w:autoSpaceDN w:val="0"/>
        <w:spacing w:after="0" w:line="276" w:lineRule="auto"/>
        <w:ind w:left="1418" w:right="567"/>
        <w:jc w:val="both"/>
        <w:rPr>
          <w:rFonts w:ascii="Arial" w:eastAsia="Times New Roman" w:hAnsi="Arial" w:cs="Arial"/>
          <w:sz w:val="20"/>
          <w:szCs w:val="20"/>
        </w:rPr>
      </w:pPr>
      <w:r w:rsidRPr="005B560A">
        <w:rPr>
          <w:rFonts w:ascii="Arial" w:eastAsia="Times New Roman" w:hAnsi="Arial" w:cs="Arial"/>
          <w:sz w:val="20"/>
          <w:szCs w:val="20"/>
        </w:rPr>
        <w:t xml:space="preserve">Field data collection will be done by professional teams of interviewers. During the </w:t>
      </w:r>
      <w:r>
        <w:rPr>
          <w:rFonts w:ascii="Arial" w:eastAsia="Times New Roman" w:hAnsi="Arial" w:cs="Arial"/>
          <w:sz w:val="20"/>
          <w:szCs w:val="20"/>
        </w:rPr>
        <w:t>survey conduction</w:t>
      </w:r>
      <w:r w:rsidRPr="005B560A">
        <w:rPr>
          <w:rFonts w:ascii="Arial" w:eastAsia="Times New Roman" w:hAnsi="Arial" w:cs="Arial"/>
          <w:sz w:val="20"/>
          <w:szCs w:val="20"/>
        </w:rPr>
        <w:t>, basic anthropological measurements (height, body weight) and blood pressure measurements of the interviewed persons will be performed. Based on the measurements made, citizens will receive</w:t>
      </w:r>
      <w:r>
        <w:rPr>
          <w:rFonts w:ascii="Arial" w:eastAsia="Times New Roman" w:hAnsi="Arial" w:cs="Arial"/>
          <w:sz w:val="20"/>
          <w:szCs w:val="20"/>
        </w:rPr>
        <w:t>, free of charge,</w:t>
      </w:r>
      <w:r w:rsidRPr="005B560A">
        <w:rPr>
          <w:rFonts w:ascii="Arial" w:eastAsia="Times New Roman" w:hAnsi="Arial" w:cs="Arial"/>
          <w:sz w:val="20"/>
          <w:szCs w:val="20"/>
        </w:rPr>
        <w:t xml:space="preserve"> </w:t>
      </w:r>
      <w:r>
        <w:rPr>
          <w:rFonts w:ascii="Arial" w:eastAsia="Times New Roman" w:hAnsi="Arial" w:cs="Arial"/>
          <w:sz w:val="20"/>
          <w:szCs w:val="20"/>
        </w:rPr>
        <w:t xml:space="preserve">the </w:t>
      </w:r>
      <w:r w:rsidRPr="005B560A">
        <w:rPr>
          <w:rFonts w:ascii="Arial" w:eastAsia="Times New Roman" w:hAnsi="Arial" w:cs="Arial"/>
          <w:sz w:val="20"/>
          <w:szCs w:val="20"/>
        </w:rPr>
        <w:t>basic information about their health from a healthcare professional - a member of the interviewer</w:t>
      </w:r>
      <w:r>
        <w:rPr>
          <w:rFonts w:ascii="Arial" w:eastAsia="Times New Roman" w:hAnsi="Arial" w:cs="Arial"/>
          <w:sz w:val="20"/>
          <w:szCs w:val="20"/>
        </w:rPr>
        <w:t>s’</w:t>
      </w:r>
      <w:r w:rsidRPr="005B560A">
        <w:rPr>
          <w:rFonts w:ascii="Arial" w:eastAsia="Times New Roman" w:hAnsi="Arial" w:cs="Arial"/>
          <w:sz w:val="20"/>
          <w:szCs w:val="20"/>
        </w:rPr>
        <w:t xml:space="preserve"> team.</w:t>
      </w:r>
    </w:p>
    <w:p w:rsidR="00164466" w:rsidRDefault="00164466" w:rsidP="00164466">
      <w:pPr>
        <w:widowControl w:val="0"/>
        <w:autoSpaceDE w:val="0"/>
        <w:autoSpaceDN w:val="0"/>
        <w:spacing w:before="160" w:after="150" w:line="276" w:lineRule="auto"/>
        <w:ind w:left="1418" w:right="567"/>
        <w:jc w:val="both"/>
        <w:rPr>
          <w:rFonts w:ascii="Arial" w:eastAsia="Arial" w:hAnsi="Arial" w:cs="Arial"/>
          <w:sz w:val="20"/>
          <w:szCs w:val="20"/>
          <w:shd w:val="clear" w:color="auto" w:fill="FFFFFF"/>
        </w:rPr>
      </w:pPr>
      <w:r w:rsidRPr="005B560A">
        <w:rPr>
          <w:rFonts w:ascii="Arial" w:eastAsia="Arial" w:hAnsi="Arial" w:cs="Arial"/>
          <w:sz w:val="20"/>
          <w:szCs w:val="20"/>
          <w:shd w:val="clear" w:color="auto" w:fill="FFFFFF"/>
        </w:rPr>
        <w:t>All data collected in the Survey</w:t>
      </w:r>
      <w:r>
        <w:rPr>
          <w:rFonts w:ascii="Arial" w:eastAsia="Arial" w:hAnsi="Arial" w:cs="Arial"/>
          <w:sz w:val="20"/>
          <w:szCs w:val="20"/>
          <w:shd w:val="clear" w:color="auto" w:fill="FFFFFF"/>
        </w:rPr>
        <w:t xml:space="preserve"> are</w:t>
      </w:r>
      <w:r w:rsidRPr="005B560A">
        <w:rPr>
          <w:rFonts w:ascii="Arial" w:eastAsia="Arial" w:hAnsi="Arial" w:cs="Arial"/>
          <w:sz w:val="20"/>
          <w:szCs w:val="20"/>
          <w:shd w:val="clear" w:color="auto" w:fill="FFFFFF"/>
        </w:rPr>
        <w:t xml:space="preserve">, in accordance with the provisions of the Law on Official Statistics, an official secret and are published only </w:t>
      </w:r>
      <w:r>
        <w:rPr>
          <w:rFonts w:ascii="Arial" w:eastAsia="Arial" w:hAnsi="Arial" w:cs="Arial"/>
          <w:sz w:val="20"/>
          <w:szCs w:val="20"/>
          <w:shd w:val="clear" w:color="auto" w:fill="FFFFFF"/>
        </w:rPr>
        <w:t>as</w:t>
      </w:r>
      <w:r w:rsidRPr="005B560A">
        <w:rPr>
          <w:rFonts w:ascii="Arial" w:eastAsia="Arial" w:hAnsi="Arial" w:cs="Arial"/>
          <w:sz w:val="20"/>
          <w:szCs w:val="20"/>
          <w:shd w:val="clear" w:color="auto" w:fill="FFFFFF"/>
        </w:rPr>
        <w:t xml:space="preserve"> aggregate</w:t>
      </w:r>
      <w:r>
        <w:rPr>
          <w:rFonts w:ascii="Arial" w:eastAsia="Arial" w:hAnsi="Arial" w:cs="Arial"/>
          <w:sz w:val="20"/>
          <w:szCs w:val="20"/>
          <w:shd w:val="clear" w:color="auto" w:fill="FFFFFF"/>
        </w:rPr>
        <w:t>s</w:t>
      </w:r>
      <w:r w:rsidRPr="005B560A">
        <w:rPr>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 xml:space="preserve">in </w:t>
      </w:r>
      <w:r w:rsidRPr="005B560A">
        <w:rPr>
          <w:rFonts w:ascii="Arial" w:eastAsia="Arial" w:hAnsi="Arial" w:cs="Arial"/>
          <w:sz w:val="20"/>
          <w:szCs w:val="20"/>
          <w:shd w:val="clear" w:color="auto" w:fill="FFFFFF"/>
        </w:rPr>
        <w:t>aggregated form</w:t>
      </w:r>
      <w:r>
        <w:rPr>
          <w:rFonts w:ascii="Arial" w:eastAsia="Arial" w:hAnsi="Arial" w:cs="Arial"/>
          <w:sz w:val="20"/>
          <w:szCs w:val="20"/>
          <w:shd w:val="clear" w:color="auto" w:fill="FFFFFF"/>
        </w:rPr>
        <w:t>)</w:t>
      </w:r>
      <w:r w:rsidRPr="005B560A">
        <w:rPr>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Furthermore</w:t>
      </w:r>
      <w:r w:rsidRPr="005B560A">
        <w:rPr>
          <w:rFonts w:ascii="Arial" w:eastAsia="Arial" w:hAnsi="Arial" w:cs="Arial"/>
          <w:sz w:val="20"/>
          <w:szCs w:val="20"/>
          <w:shd w:val="clear" w:color="auto" w:fill="FFFFFF"/>
        </w:rPr>
        <w:t xml:space="preserve">, in accordance with the Law on Personal Data Protection, all data will be collected </w:t>
      </w:r>
      <w:r>
        <w:rPr>
          <w:rFonts w:ascii="Arial" w:eastAsia="Arial" w:hAnsi="Arial" w:cs="Arial"/>
          <w:sz w:val="20"/>
          <w:szCs w:val="20"/>
          <w:shd w:val="clear" w:color="auto" w:fill="FFFFFF"/>
        </w:rPr>
        <w:t>exclusively</w:t>
      </w:r>
      <w:r w:rsidRPr="005B560A">
        <w:rPr>
          <w:rFonts w:ascii="Arial" w:eastAsia="Arial" w:hAnsi="Arial" w:cs="Arial"/>
          <w:sz w:val="20"/>
          <w:szCs w:val="20"/>
          <w:shd w:val="clear" w:color="auto" w:fill="FFFFFF"/>
        </w:rPr>
        <w:t xml:space="preserve"> with the written consent of the respondents.</w:t>
      </w:r>
    </w:p>
    <w:p w:rsidR="00164466" w:rsidRDefault="00164466" w:rsidP="00164466">
      <w:pPr>
        <w:widowControl w:val="0"/>
        <w:autoSpaceDE w:val="0"/>
        <w:autoSpaceDN w:val="0"/>
        <w:spacing w:before="160" w:after="150" w:line="276" w:lineRule="auto"/>
        <w:ind w:left="1418" w:right="567"/>
        <w:jc w:val="both"/>
        <w:rPr>
          <w:rFonts w:ascii="Arial" w:eastAsia="Arial" w:hAnsi="Arial" w:cs="Arial"/>
          <w:sz w:val="20"/>
          <w:szCs w:val="20"/>
          <w:shd w:val="clear" w:color="auto" w:fill="FFFFFF"/>
        </w:rPr>
      </w:pPr>
      <w:r w:rsidRPr="008A15A3">
        <w:rPr>
          <w:rFonts w:ascii="Arial" w:eastAsia="Arial" w:hAnsi="Arial" w:cs="Arial"/>
          <w:sz w:val="20"/>
          <w:szCs w:val="20"/>
          <w:shd w:val="clear" w:color="auto" w:fill="FFFFFF"/>
        </w:rPr>
        <w:t xml:space="preserve">The Statistical Office of the Republic of Serbia and the Institute of Public Health of Serbia thank you in advance for </w:t>
      </w:r>
      <w:r>
        <w:rPr>
          <w:rFonts w:ascii="Arial" w:eastAsia="Arial" w:hAnsi="Arial" w:cs="Arial"/>
          <w:sz w:val="20"/>
          <w:szCs w:val="20"/>
          <w:shd w:val="clear" w:color="auto" w:fill="FFFFFF"/>
        </w:rPr>
        <w:t>the</w:t>
      </w:r>
      <w:r w:rsidRPr="008A15A3">
        <w:rPr>
          <w:rFonts w:ascii="Arial" w:eastAsia="Arial" w:hAnsi="Arial" w:cs="Arial"/>
          <w:sz w:val="20"/>
          <w:szCs w:val="20"/>
          <w:shd w:val="clear" w:color="auto" w:fill="FFFFFF"/>
        </w:rPr>
        <w:t xml:space="preserve"> cooperation and participation in this important </w:t>
      </w:r>
      <w:r>
        <w:rPr>
          <w:rFonts w:ascii="Arial" w:eastAsia="Arial" w:hAnsi="Arial" w:cs="Arial"/>
          <w:sz w:val="20"/>
          <w:szCs w:val="20"/>
          <w:shd w:val="clear" w:color="auto" w:fill="FFFFFF"/>
        </w:rPr>
        <w:t>survey</w:t>
      </w:r>
      <w:r w:rsidRPr="008A15A3">
        <w:rPr>
          <w:rFonts w:ascii="Arial" w:eastAsia="Arial" w:hAnsi="Arial" w:cs="Arial"/>
          <w:sz w:val="20"/>
          <w:szCs w:val="20"/>
          <w:shd w:val="clear" w:color="auto" w:fill="FFFFFF"/>
        </w:rPr>
        <w:t>.</w:t>
      </w:r>
    </w:p>
    <w:p w:rsidR="00164466" w:rsidRPr="005B560A" w:rsidRDefault="00164466" w:rsidP="00164466">
      <w:pPr>
        <w:ind w:left="1418"/>
        <w:rPr>
          <w:rFonts w:ascii="Arial" w:hAnsi="Arial" w:cs="Arial"/>
          <w:sz w:val="24"/>
          <w:szCs w:val="24"/>
        </w:rPr>
      </w:pP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r w:rsidRPr="005B560A">
        <w:rPr>
          <w:rFonts w:ascii="Arial" w:hAnsi="Arial" w:cs="Arial"/>
          <w:sz w:val="24"/>
          <w:szCs w:val="24"/>
        </w:rPr>
        <w:tab/>
      </w:r>
    </w:p>
    <w:p w:rsidR="00164466" w:rsidRPr="005B560A" w:rsidRDefault="0099329B" w:rsidP="00164466">
      <w:pPr>
        <w:ind w:left="8640"/>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Director</w:t>
      </w:r>
    </w:p>
    <w:p w:rsidR="00164466" w:rsidRPr="005B560A" w:rsidRDefault="00164466" w:rsidP="00164466">
      <w:pPr>
        <w:ind w:left="6480" w:firstLine="720"/>
        <w:jc w:val="center"/>
        <w:rPr>
          <w:rFonts w:ascii="Arial" w:hAnsi="Arial" w:cs="Arial"/>
          <w:sz w:val="20"/>
          <w:szCs w:val="20"/>
        </w:rPr>
      </w:pPr>
      <w:r>
        <w:rPr>
          <w:rFonts w:ascii="Arial" w:hAnsi="Arial" w:cs="Arial"/>
          <w:sz w:val="20"/>
          <w:szCs w:val="20"/>
        </w:rPr>
        <w:t>Dr</w:t>
      </w:r>
      <w:r w:rsidRPr="005B560A">
        <w:rPr>
          <w:rFonts w:ascii="Arial" w:hAnsi="Arial" w:cs="Arial"/>
          <w:sz w:val="20"/>
          <w:szCs w:val="20"/>
        </w:rPr>
        <w:t xml:space="preserve"> </w:t>
      </w:r>
      <w:r>
        <w:rPr>
          <w:rFonts w:ascii="Arial" w:hAnsi="Arial" w:cs="Arial"/>
          <w:sz w:val="20"/>
          <w:szCs w:val="20"/>
        </w:rPr>
        <w:t>Miladin</w:t>
      </w:r>
      <w:r w:rsidRPr="005B560A">
        <w:rPr>
          <w:rFonts w:ascii="Arial" w:hAnsi="Arial" w:cs="Arial"/>
          <w:sz w:val="20"/>
          <w:szCs w:val="20"/>
        </w:rPr>
        <w:t xml:space="preserve"> </w:t>
      </w:r>
      <w:r>
        <w:rPr>
          <w:rFonts w:ascii="Arial" w:hAnsi="Arial" w:cs="Arial"/>
          <w:sz w:val="20"/>
          <w:szCs w:val="20"/>
        </w:rPr>
        <w:t>Kovacevic</w:t>
      </w:r>
    </w:p>
    <w:p w:rsidR="00E20361" w:rsidRDefault="00E20361" w:rsidP="00164466">
      <w:pPr>
        <w:tabs>
          <w:tab w:val="left" w:pos="1418"/>
        </w:tabs>
        <w:spacing w:before="60" w:after="0" w:line="240" w:lineRule="auto"/>
        <w:ind w:left="1418"/>
        <w:rPr>
          <w:rFonts w:ascii="Arial" w:hAnsi="Arial" w:cs="Arial"/>
          <w:color w:val="606062"/>
          <w:sz w:val="24"/>
          <w:szCs w:val="24"/>
        </w:rPr>
      </w:pPr>
    </w:p>
    <w:p w:rsidR="00E20361" w:rsidRDefault="00E20361" w:rsidP="00164466">
      <w:pPr>
        <w:tabs>
          <w:tab w:val="left" w:pos="1418"/>
        </w:tabs>
        <w:spacing w:before="60" w:after="0" w:line="240" w:lineRule="auto"/>
        <w:ind w:left="1418"/>
        <w:rPr>
          <w:rFonts w:ascii="Arial" w:hAnsi="Arial" w:cs="Arial"/>
          <w:color w:val="606062"/>
          <w:sz w:val="24"/>
          <w:szCs w:val="24"/>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Default="00E20361" w:rsidP="00164466">
      <w:pPr>
        <w:tabs>
          <w:tab w:val="left" w:pos="1418"/>
        </w:tabs>
        <w:spacing w:before="60" w:after="0" w:line="240" w:lineRule="auto"/>
        <w:ind w:left="1418"/>
        <w:rPr>
          <w:rFonts w:ascii="Arial" w:hAnsi="Arial" w:cs="Arial"/>
          <w:color w:val="606062"/>
          <w:sz w:val="2"/>
          <w:szCs w:val="2"/>
        </w:rPr>
      </w:pPr>
    </w:p>
    <w:p w:rsidR="00E20361" w:rsidRPr="004F0E94" w:rsidRDefault="00E20361" w:rsidP="00164466">
      <w:pPr>
        <w:ind w:left="1418" w:right="170"/>
        <w:jc w:val="both"/>
        <w:rPr>
          <w:rFonts w:ascii="Arial" w:hAnsi="Arial" w:cs="Arial"/>
          <w:color w:val="606062"/>
          <w:sz w:val="14"/>
          <w:szCs w:val="14"/>
        </w:rPr>
      </w:pPr>
      <w:r w:rsidRPr="004F0E94">
        <w:rPr>
          <w:rFonts w:ascii="Arial" w:hAnsi="Arial" w:cs="Arial"/>
          <w:color w:val="606062"/>
          <w:sz w:val="14"/>
          <w:szCs w:val="14"/>
        </w:rPr>
        <w:t xml:space="preserve">The European Union's donations to Serbia exceed EUR 3.6 billion from 2000 to date. </w:t>
      </w:r>
    </w:p>
    <w:p w:rsidR="00E20361" w:rsidRPr="004F0E94" w:rsidRDefault="00E20361" w:rsidP="00164466">
      <w:pPr>
        <w:ind w:left="1418" w:right="170"/>
        <w:jc w:val="both"/>
        <w:rPr>
          <w:rFonts w:ascii="Arial" w:hAnsi="Arial" w:cs="Arial"/>
          <w:color w:val="606062"/>
          <w:sz w:val="14"/>
          <w:szCs w:val="14"/>
        </w:rPr>
      </w:pPr>
      <w:r w:rsidRPr="004F0E94">
        <w:rPr>
          <w:rFonts w:ascii="Arial" w:hAnsi="Arial" w:cs="Arial"/>
          <w:color w:val="606062"/>
          <w:sz w:val="14"/>
          <w:szCs w:val="14"/>
        </w:rPr>
        <w:t xml:space="preserve">The funds have been used to support development, quality of life and reforms in: civil protection, ﬂood relief and protection, education, connectivity, environment, health and consumer protection, culture, rule of law, local development, jobs and growth, public administration, migration, public ﬁnancial management, civil society and media, social inclusion, youth and sport. EU support is implemented in cooperation with the Government of Serbia. </w:t>
      </w:r>
    </w:p>
    <w:p w:rsidR="00E20361" w:rsidRPr="004F0E94" w:rsidRDefault="00E20361" w:rsidP="00164466">
      <w:pPr>
        <w:ind w:left="1418" w:right="170"/>
        <w:jc w:val="both"/>
        <w:rPr>
          <w:rFonts w:ascii="Arial" w:hAnsi="Arial" w:cs="Arial"/>
          <w:color w:val="606062"/>
          <w:sz w:val="14"/>
          <w:szCs w:val="14"/>
        </w:rPr>
      </w:pPr>
      <w:r w:rsidRPr="004F0E94">
        <w:rPr>
          <w:rFonts w:ascii="Arial" w:hAnsi="Arial" w:cs="Arial"/>
          <w:color w:val="606062"/>
          <w:sz w:val="14"/>
          <w:szCs w:val="14"/>
        </w:rPr>
        <w:t>The European Union is a larger donor of development aid to Serbia than all other international donors put together.</w:t>
      </w:r>
    </w:p>
    <w:p w:rsidR="00E20361" w:rsidRPr="00E20361" w:rsidRDefault="00E20361" w:rsidP="00164466">
      <w:pPr>
        <w:tabs>
          <w:tab w:val="left" w:pos="1418"/>
        </w:tabs>
        <w:spacing w:before="60" w:after="0" w:line="240" w:lineRule="auto"/>
        <w:ind w:left="1418"/>
        <w:rPr>
          <w:rFonts w:ascii="Arial" w:hAnsi="Arial" w:cs="Arial"/>
          <w:color w:val="606062"/>
          <w:sz w:val="2"/>
          <w:szCs w:val="2"/>
        </w:rPr>
      </w:pPr>
    </w:p>
    <w:sectPr w:rsidR="00E20361" w:rsidRPr="00E20361" w:rsidSect="00A419CD">
      <w:headerReference w:type="default" r:id="rId6"/>
      <w:footerReference w:type="default" r:id="rId7"/>
      <w:pgSz w:w="11907" w:h="16840" w:code="9"/>
      <w:pgMar w:top="397" w:right="397" w:bottom="794" w:left="397"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BF" w:rsidRDefault="002853BF" w:rsidP="0035472E">
      <w:pPr>
        <w:spacing w:after="0" w:line="240" w:lineRule="auto"/>
      </w:pPr>
      <w:r>
        <w:separator/>
      </w:r>
    </w:p>
  </w:endnote>
  <w:endnote w:type="continuationSeparator" w:id="0">
    <w:p w:rsidR="002853BF" w:rsidRDefault="002853BF" w:rsidP="003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01"/>
      <w:gridCol w:w="3701"/>
      <w:gridCol w:w="3701"/>
    </w:tblGrid>
    <w:tr w:rsidR="00AB28E8" w:rsidTr="0000557A">
      <w:tc>
        <w:tcPr>
          <w:tcW w:w="3701" w:type="dxa"/>
        </w:tcPr>
        <w:p w:rsidR="00AB28E8" w:rsidRDefault="00AB28E8">
          <w:pPr>
            <w:pStyle w:val="Footer"/>
          </w:pPr>
          <w:r>
            <w:rPr>
              <w:noProof/>
            </w:rPr>
            <w:drawing>
              <wp:inline distT="0" distB="0" distL="0" distR="0">
                <wp:extent cx="987554" cy="24384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Z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4" cy="243840"/>
                        </a:xfrm>
                        <a:prstGeom prst="rect">
                          <a:avLst/>
                        </a:prstGeom>
                      </pic:spPr>
                    </pic:pic>
                  </a:graphicData>
                </a:graphic>
              </wp:inline>
            </w:drawing>
          </w:r>
        </w:p>
      </w:tc>
      <w:tc>
        <w:tcPr>
          <w:tcW w:w="3701" w:type="dxa"/>
          <w:vAlign w:val="center"/>
        </w:tcPr>
        <w:p w:rsidR="00FA59B7" w:rsidRDefault="00FA59B7" w:rsidP="00FA59B7">
          <w:pPr>
            <w:pStyle w:val="Footer"/>
            <w:jc w:val="center"/>
          </w:pPr>
          <w:r>
            <w:rPr>
              <w:noProof/>
              <w:sz w:val="2"/>
              <w:szCs w:val="2"/>
            </w:rPr>
            <w:drawing>
              <wp:inline distT="0" distB="0" distL="0" distR="0" wp14:anchorId="7A73949B" wp14:editId="3F18EF3A">
                <wp:extent cx="139891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er2.png"/>
                        <pic:cNvPicPr/>
                      </pic:nvPicPr>
                      <pic:blipFill rotWithShape="1">
                        <a:blip r:embed="rId2" cstate="print">
                          <a:extLst>
                            <a:ext uri="{28A0092B-C50C-407E-A947-70E740481C1C}">
                              <a14:useLocalDpi xmlns:a14="http://schemas.microsoft.com/office/drawing/2010/main" val="0"/>
                            </a:ext>
                          </a:extLst>
                        </a:blip>
                        <a:srcRect l="42957" r="36995" b="35672"/>
                        <a:stretch/>
                      </pic:blipFill>
                      <pic:spPr bwMode="auto">
                        <a:xfrm>
                          <a:off x="0" y="0"/>
                          <a:ext cx="1400553" cy="419591"/>
                        </a:xfrm>
                        <a:prstGeom prst="rect">
                          <a:avLst/>
                        </a:prstGeom>
                        <a:ln>
                          <a:noFill/>
                        </a:ln>
                        <a:extLst>
                          <a:ext uri="{53640926-AAD7-44D8-BBD7-CCE9431645EC}">
                            <a14:shadowObscured xmlns:a14="http://schemas.microsoft.com/office/drawing/2010/main"/>
                          </a:ext>
                        </a:extLst>
                      </pic:spPr>
                    </pic:pic>
                  </a:graphicData>
                </a:graphic>
              </wp:inline>
            </w:drawing>
          </w:r>
        </w:p>
        <w:p w:rsidR="00AB28E8" w:rsidRPr="00E560CA" w:rsidRDefault="00FA59B7" w:rsidP="00FA59B7">
          <w:pPr>
            <w:pStyle w:val="Footer"/>
            <w:ind w:left="170"/>
            <w:jc w:val="center"/>
            <w:rPr>
              <w:b/>
            </w:rPr>
          </w:pPr>
          <w:r w:rsidRPr="007A1424">
            <w:rPr>
              <w:rFonts w:ascii="Arial" w:hAnsi="Arial" w:cs="Arial"/>
              <w:color w:val="606062"/>
              <w:sz w:val="14"/>
              <w:szCs w:val="14"/>
            </w:rPr>
            <w:t>Institute of Public Health of Serbia</w:t>
          </w:r>
          <w:r w:rsidR="0000557A">
            <w:rPr>
              <w:noProof/>
            </w:rPr>
            <w:t xml:space="preserve"> </w:t>
          </w:r>
        </w:p>
      </w:tc>
      <w:tc>
        <w:tcPr>
          <w:tcW w:w="3701" w:type="dxa"/>
        </w:tcPr>
        <w:p w:rsidR="00AB28E8" w:rsidRDefault="006611F5" w:rsidP="006952F0">
          <w:pPr>
            <w:pStyle w:val="Footer"/>
            <w:spacing w:line="288" w:lineRule="auto"/>
            <w:jc w:val="right"/>
            <w:rPr>
              <w:rFonts w:ascii="Arial" w:hAnsi="Arial" w:cs="Arial"/>
              <w:color w:val="606062"/>
              <w:sz w:val="14"/>
              <w:szCs w:val="14"/>
            </w:rPr>
          </w:pPr>
          <w:r w:rsidRPr="006611F5">
            <w:rPr>
              <w:rFonts w:ascii="Arial" w:hAnsi="Arial" w:cs="Arial"/>
              <w:color w:val="606062"/>
              <w:sz w:val="14"/>
              <w:szCs w:val="14"/>
            </w:rPr>
            <w:t xml:space="preserve">Statistical Office of the Republic of Serbia </w:t>
          </w:r>
          <w:r>
            <w:rPr>
              <w:rFonts w:ascii="Arial" w:hAnsi="Arial" w:cs="Arial"/>
              <w:color w:val="606062"/>
              <w:sz w:val="14"/>
              <w:szCs w:val="14"/>
            </w:rPr>
            <w:t xml:space="preserve">                                        </w:t>
          </w:r>
          <w:r w:rsidRPr="006611F5">
            <w:rPr>
              <w:rFonts w:ascii="Arial" w:hAnsi="Arial" w:cs="Arial"/>
              <w:color w:val="606062"/>
              <w:sz w:val="14"/>
              <w:szCs w:val="14"/>
            </w:rPr>
            <w:t xml:space="preserve">5 </w:t>
          </w:r>
          <w:proofErr w:type="spellStart"/>
          <w:r w:rsidRPr="006611F5">
            <w:rPr>
              <w:rFonts w:ascii="Arial" w:hAnsi="Arial" w:cs="Arial"/>
              <w:color w:val="606062"/>
              <w:sz w:val="14"/>
              <w:szCs w:val="14"/>
            </w:rPr>
            <w:t>Milana</w:t>
          </w:r>
          <w:proofErr w:type="spellEnd"/>
          <w:r w:rsidRPr="006611F5">
            <w:rPr>
              <w:rFonts w:ascii="Arial" w:hAnsi="Arial" w:cs="Arial"/>
              <w:color w:val="606062"/>
              <w:sz w:val="14"/>
              <w:szCs w:val="14"/>
            </w:rPr>
            <w:t xml:space="preserve"> </w:t>
          </w:r>
          <w:proofErr w:type="spellStart"/>
          <w:r w:rsidRPr="006611F5">
            <w:rPr>
              <w:rFonts w:ascii="Arial" w:hAnsi="Arial" w:cs="Arial"/>
              <w:color w:val="606062"/>
              <w:sz w:val="14"/>
              <w:szCs w:val="14"/>
            </w:rPr>
            <w:t>Rakića</w:t>
          </w:r>
          <w:proofErr w:type="spellEnd"/>
          <w:r w:rsidRPr="006611F5">
            <w:rPr>
              <w:rFonts w:ascii="Arial" w:hAnsi="Arial" w:cs="Arial"/>
              <w:color w:val="606062"/>
              <w:sz w:val="14"/>
              <w:szCs w:val="14"/>
            </w:rPr>
            <w:t xml:space="preserve"> St, Belgrade Serbia</w:t>
          </w:r>
          <w:r>
            <w:rPr>
              <w:rFonts w:ascii="Arial" w:hAnsi="Arial" w:cs="Arial"/>
              <w:color w:val="606062"/>
              <w:sz w:val="14"/>
              <w:szCs w:val="14"/>
            </w:rPr>
            <w:t xml:space="preserve">                                           </w:t>
          </w:r>
          <w:r w:rsidR="00AB28E8" w:rsidRPr="00AB28E8">
            <w:rPr>
              <w:rFonts w:ascii="Arial" w:hAnsi="Arial" w:cs="Arial"/>
              <w:color w:val="606062"/>
              <w:sz w:val="14"/>
              <w:szCs w:val="14"/>
            </w:rPr>
            <w:t xml:space="preserve">+381 11 24 12 922 </w:t>
          </w:r>
        </w:p>
        <w:p w:rsidR="00AB28E8" w:rsidRPr="00AB28E8" w:rsidRDefault="00AB28E8" w:rsidP="006952F0">
          <w:pPr>
            <w:pStyle w:val="Footer"/>
            <w:spacing w:line="288" w:lineRule="auto"/>
            <w:jc w:val="right"/>
            <w:rPr>
              <w:rFonts w:ascii="Arial" w:hAnsi="Arial" w:cs="Arial"/>
              <w:color w:val="606062"/>
              <w:sz w:val="14"/>
              <w:szCs w:val="14"/>
            </w:rPr>
          </w:pPr>
          <w:r w:rsidRPr="00AB28E8">
            <w:rPr>
              <w:rFonts w:ascii="Arial" w:hAnsi="Arial" w:cs="Arial"/>
              <w:color w:val="606062"/>
              <w:sz w:val="14"/>
              <w:szCs w:val="14"/>
            </w:rPr>
            <w:t>stat@stat.gov.rs</w:t>
          </w:r>
        </w:p>
      </w:tc>
    </w:tr>
  </w:tbl>
  <w:p w:rsidR="00AB28E8" w:rsidRPr="00AB28E8" w:rsidRDefault="00AB28E8">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BF" w:rsidRDefault="002853BF" w:rsidP="0035472E">
      <w:pPr>
        <w:spacing w:after="0" w:line="240" w:lineRule="auto"/>
      </w:pPr>
      <w:r>
        <w:separator/>
      </w:r>
    </w:p>
  </w:footnote>
  <w:footnote w:type="continuationSeparator" w:id="0">
    <w:p w:rsidR="002853BF" w:rsidRDefault="002853BF" w:rsidP="003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
      <w:gridCol w:w="198"/>
      <w:gridCol w:w="4094"/>
      <w:gridCol w:w="1417"/>
      <w:gridCol w:w="2399"/>
      <w:gridCol w:w="198"/>
      <w:gridCol w:w="900"/>
      <w:gridCol w:w="198"/>
      <w:gridCol w:w="1134"/>
    </w:tblGrid>
    <w:tr w:rsidR="00CB343B" w:rsidTr="00A419CD">
      <w:trPr>
        <w:trHeight w:val="765"/>
      </w:trPr>
      <w:tc>
        <w:tcPr>
          <w:tcW w:w="510" w:type="dxa"/>
        </w:tcPr>
        <w:p w:rsidR="009B75B5" w:rsidRDefault="009B75B5">
          <w:pPr>
            <w:pStyle w:val="Header"/>
          </w:pPr>
        </w:p>
      </w:tc>
      <w:tc>
        <w:tcPr>
          <w:tcW w:w="198" w:type="dxa"/>
        </w:tcPr>
        <w:p w:rsidR="009B75B5" w:rsidRDefault="009B75B5">
          <w:pPr>
            <w:pStyle w:val="Header"/>
          </w:pPr>
        </w:p>
      </w:tc>
      <w:tc>
        <w:tcPr>
          <w:tcW w:w="4094" w:type="dxa"/>
        </w:tcPr>
        <w:p w:rsidR="008B54A4" w:rsidRPr="006611F5" w:rsidRDefault="008B54A4" w:rsidP="008B54A4">
          <w:pPr>
            <w:pStyle w:val="Header"/>
            <w:rPr>
              <w:rFonts w:ascii="Arial" w:hAnsi="Arial" w:cs="Arial"/>
              <w:color w:val="606062"/>
              <w:sz w:val="13"/>
              <w:szCs w:val="13"/>
            </w:rPr>
          </w:pPr>
          <w:r w:rsidRPr="006611F5">
            <w:rPr>
              <w:rFonts w:ascii="Arial" w:hAnsi="Arial" w:cs="Arial"/>
              <w:color w:val="606062"/>
              <w:sz w:val="13"/>
              <w:szCs w:val="13"/>
            </w:rPr>
            <w:t>REPUBLIC OF SERBIA</w:t>
          </w:r>
        </w:p>
        <w:p w:rsidR="008B54A4" w:rsidRDefault="008B54A4" w:rsidP="008B54A4">
          <w:pPr>
            <w:pStyle w:val="Header"/>
            <w:rPr>
              <w:rFonts w:ascii="Arial" w:hAnsi="Arial" w:cs="Arial"/>
              <w:color w:val="606062"/>
              <w:sz w:val="13"/>
              <w:szCs w:val="13"/>
            </w:rPr>
          </w:pPr>
          <w:r w:rsidRPr="006611F5">
            <w:rPr>
              <w:rFonts w:ascii="Arial" w:hAnsi="Arial" w:cs="Arial"/>
              <w:color w:val="606062"/>
              <w:sz w:val="13"/>
              <w:szCs w:val="13"/>
            </w:rPr>
            <w:t>STATISTICAL OFFICE OF THE REPUBLIC OF SERBIA</w:t>
          </w:r>
        </w:p>
        <w:p w:rsidR="008B54A4" w:rsidRPr="006611F5" w:rsidRDefault="008B54A4" w:rsidP="008B54A4">
          <w:pPr>
            <w:pStyle w:val="Header"/>
            <w:rPr>
              <w:rFonts w:ascii="Arial" w:hAnsi="Arial" w:cs="Arial"/>
              <w:color w:val="606062"/>
              <w:sz w:val="13"/>
              <w:szCs w:val="13"/>
            </w:rPr>
          </w:pPr>
          <w:r>
            <w:rPr>
              <w:rFonts w:ascii="Arial" w:hAnsi="Arial" w:cs="Arial"/>
              <w:color w:val="606062"/>
              <w:sz w:val="13"/>
              <w:szCs w:val="13"/>
            </w:rPr>
            <w:t>MINISTRY OF HEALTH</w:t>
          </w:r>
        </w:p>
        <w:p w:rsidR="008B54A4" w:rsidRPr="006611F5" w:rsidRDefault="008B54A4" w:rsidP="008B54A4">
          <w:pPr>
            <w:pStyle w:val="Header"/>
            <w:rPr>
              <w:rFonts w:ascii="Arial" w:hAnsi="Arial" w:cs="Arial"/>
              <w:color w:val="606062"/>
              <w:sz w:val="13"/>
              <w:szCs w:val="13"/>
            </w:rPr>
          </w:pPr>
          <w:r w:rsidRPr="006611F5">
            <w:rPr>
              <w:rFonts w:ascii="Arial" w:hAnsi="Arial" w:cs="Arial"/>
              <w:color w:val="606062"/>
              <w:sz w:val="13"/>
              <w:szCs w:val="13"/>
            </w:rPr>
            <w:t xml:space="preserve">MINISTRY OF FINANCE </w:t>
          </w:r>
        </w:p>
        <w:p w:rsidR="009B75B5" w:rsidRPr="00AB28E8" w:rsidRDefault="008B54A4" w:rsidP="008B54A4">
          <w:pPr>
            <w:pStyle w:val="Header"/>
            <w:rPr>
              <w:rFonts w:ascii="Arial" w:hAnsi="Arial" w:cs="Arial"/>
              <w:sz w:val="13"/>
              <w:szCs w:val="13"/>
            </w:rPr>
          </w:pPr>
          <w:r w:rsidRPr="006611F5">
            <w:rPr>
              <w:rFonts w:ascii="Arial" w:hAnsi="Arial" w:cs="Arial"/>
              <w:color w:val="606062"/>
              <w:sz w:val="13"/>
              <w:szCs w:val="13"/>
            </w:rPr>
            <w:t xml:space="preserve">Department for Contracting and Financing of EU Funded </w:t>
          </w:r>
          <w:proofErr w:type="spellStart"/>
          <w:r w:rsidRPr="006611F5">
            <w:rPr>
              <w:rFonts w:ascii="Arial" w:hAnsi="Arial" w:cs="Arial"/>
              <w:color w:val="606062"/>
              <w:sz w:val="13"/>
              <w:szCs w:val="13"/>
            </w:rPr>
            <w:t>Programmes</w:t>
          </w:r>
          <w:proofErr w:type="spellEnd"/>
        </w:p>
      </w:tc>
      <w:tc>
        <w:tcPr>
          <w:tcW w:w="1417" w:type="dxa"/>
        </w:tcPr>
        <w:p w:rsidR="009B75B5" w:rsidRDefault="009B75B5">
          <w:pPr>
            <w:pStyle w:val="Header"/>
          </w:pPr>
        </w:p>
      </w:tc>
      <w:tc>
        <w:tcPr>
          <w:tcW w:w="2399" w:type="dxa"/>
        </w:tcPr>
        <w:p w:rsidR="009B75B5" w:rsidRPr="00AB28E8" w:rsidRDefault="006611F5" w:rsidP="00AB28E8">
          <w:pPr>
            <w:pStyle w:val="Header"/>
            <w:jc w:val="right"/>
            <w:rPr>
              <w:rFonts w:ascii="Arial" w:hAnsi="Arial" w:cs="Arial"/>
              <w:color w:val="606062"/>
              <w:sz w:val="14"/>
              <w:szCs w:val="14"/>
            </w:rPr>
          </w:pPr>
          <w:r w:rsidRPr="006611F5">
            <w:rPr>
              <w:rFonts w:ascii="Arial" w:hAnsi="Arial" w:cs="Arial"/>
              <w:color w:val="606062"/>
              <w:sz w:val="14"/>
              <w:szCs w:val="14"/>
            </w:rPr>
            <w:t xml:space="preserve">This project is funded by </w:t>
          </w:r>
          <w:r>
            <w:rPr>
              <w:rFonts w:ascii="Arial" w:hAnsi="Arial" w:cs="Arial"/>
              <w:color w:val="606062"/>
              <w:sz w:val="14"/>
              <w:szCs w:val="14"/>
            </w:rPr>
            <w:t xml:space="preserve">                 </w:t>
          </w:r>
          <w:r w:rsidRPr="006611F5">
            <w:rPr>
              <w:rFonts w:ascii="Arial" w:hAnsi="Arial" w:cs="Arial"/>
              <w:color w:val="606062"/>
              <w:sz w:val="14"/>
              <w:szCs w:val="14"/>
            </w:rPr>
            <w:t xml:space="preserve">the European Union and </w:t>
          </w:r>
          <w:r>
            <w:rPr>
              <w:rFonts w:ascii="Arial" w:hAnsi="Arial" w:cs="Arial"/>
              <w:color w:val="606062"/>
              <w:sz w:val="14"/>
              <w:szCs w:val="14"/>
            </w:rPr>
            <w:t xml:space="preserve">                 </w:t>
          </w:r>
          <w:r w:rsidRPr="006611F5">
            <w:rPr>
              <w:rFonts w:ascii="Arial" w:hAnsi="Arial" w:cs="Arial"/>
              <w:color w:val="606062"/>
              <w:sz w:val="14"/>
              <w:szCs w:val="14"/>
            </w:rPr>
            <w:t xml:space="preserve">co-funded by the Government </w:t>
          </w:r>
          <w:r>
            <w:rPr>
              <w:rFonts w:ascii="Arial" w:hAnsi="Arial" w:cs="Arial"/>
              <w:color w:val="606062"/>
              <w:sz w:val="14"/>
              <w:szCs w:val="14"/>
            </w:rPr>
            <w:t xml:space="preserve">                        </w:t>
          </w:r>
          <w:r w:rsidRPr="006611F5">
            <w:rPr>
              <w:rFonts w:ascii="Arial" w:hAnsi="Arial" w:cs="Arial"/>
              <w:color w:val="606062"/>
              <w:sz w:val="14"/>
              <w:szCs w:val="14"/>
            </w:rPr>
            <w:t>of the Republic of Serbia</w:t>
          </w:r>
        </w:p>
      </w:tc>
      <w:tc>
        <w:tcPr>
          <w:tcW w:w="198" w:type="dxa"/>
        </w:tcPr>
        <w:p w:rsidR="009B75B5" w:rsidRDefault="009B75B5">
          <w:pPr>
            <w:pStyle w:val="Header"/>
          </w:pPr>
        </w:p>
      </w:tc>
      <w:tc>
        <w:tcPr>
          <w:tcW w:w="900" w:type="dxa"/>
        </w:tcPr>
        <w:p w:rsidR="009B75B5" w:rsidRDefault="009B75B5" w:rsidP="00AB28E8">
          <w:pPr>
            <w:pStyle w:val="Header"/>
            <w:jc w:val="center"/>
          </w:pPr>
          <w:r>
            <w:rPr>
              <w:noProof/>
            </w:rPr>
            <w:drawing>
              <wp:inline distT="0" distB="0" distL="0" distR="0" wp14:anchorId="76A33594" wp14:editId="6E4B7629">
                <wp:extent cx="566929" cy="377953"/>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ast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9" cy="377953"/>
                        </a:xfrm>
                        <a:prstGeom prst="rect">
                          <a:avLst/>
                        </a:prstGeom>
                      </pic:spPr>
                    </pic:pic>
                  </a:graphicData>
                </a:graphic>
              </wp:inline>
            </w:drawing>
          </w:r>
        </w:p>
      </w:tc>
      <w:tc>
        <w:tcPr>
          <w:tcW w:w="198" w:type="dxa"/>
        </w:tcPr>
        <w:p w:rsidR="009B75B5" w:rsidRDefault="009B75B5">
          <w:pPr>
            <w:pStyle w:val="Header"/>
          </w:pPr>
        </w:p>
      </w:tc>
      <w:tc>
        <w:tcPr>
          <w:tcW w:w="1134" w:type="dxa"/>
        </w:tcPr>
        <w:p w:rsidR="009B75B5" w:rsidRDefault="009B75B5" w:rsidP="00AB28E8">
          <w:pPr>
            <w:pStyle w:val="Header"/>
            <w:jc w:val="center"/>
          </w:pPr>
          <w:r>
            <w:rPr>
              <w:noProof/>
            </w:rPr>
            <w:drawing>
              <wp:inline distT="0" distB="0" distL="0" distR="0" wp14:anchorId="6000E56C" wp14:editId="1D6E5B0B">
                <wp:extent cx="701041" cy="36576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za te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041" cy="365761"/>
                        </a:xfrm>
                        <a:prstGeom prst="rect">
                          <a:avLst/>
                        </a:prstGeom>
                      </pic:spPr>
                    </pic:pic>
                  </a:graphicData>
                </a:graphic>
              </wp:inline>
            </w:drawing>
          </w:r>
        </w:p>
      </w:tc>
    </w:tr>
  </w:tbl>
  <w:p w:rsidR="0035472E" w:rsidRPr="00626CAC" w:rsidRDefault="008E4964" w:rsidP="0035472E">
    <w:pPr>
      <w:pStyle w:val="Header"/>
      <w:rPr>
        <w:sz w:val="20"/>
        <w:szCs w:val="20"/>
      </w:rPr>
    </w:pPr>
    <w:r>
      <w:rPr>
        <w:noProof/>
      </w:rPr>
      <w:drawing>
        <wp:anchor distT="0" distB="0" distL="114300" distR="114300" simplePos="0" relativeHeight="251662336" behindDoc="0" locked="0" layoutInCell="1" allowOverlap="1" wp14:anchorId="451C446C" wp14:editId="6879B581">
          <wp:simplePos x="0" y="0"/>
          <wp:positionH relativeFrom="column">
            <wp:posOffset>0</wp:posOffset>
          </wp:positionH>
          <wp:positionV relativeFrom="paragraph">
            <wp:posOffset>-618680</wp:posOffset>
          </wp:positionV>
          <wp:extent cx="314325" cy="622300"/>
          <wp:effectExtent l="0" t="0" r="952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i grb kolorni vektorI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4325" cy="622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2E"/>
    <w:rsid w:val="0000557A"/>
    <w:rsid w:val="000B474A"/>
    <w:rsid w:val="00164466"/>
    <w:rsid w:val="001B1815"/>
    <w:rsid w:val="001D6526"/>
    <w:rsid w:val="00224CAF"/>
    <w:rsid w:val="002853BF"/>
    <w:rsid w:val="002A5C9E"/>
    <w:rsid w:val="002C30C9"/>
    <w:rsid w:val="0035472E"/>
    <w:rsid w:val="00420DD2"/>
    <w:rsid w:val="00577284"/>
    <w:rsid w:val="005C18DB"/>
    <w:rsid w:val="005F7AD4"/>
    <w:rsid w:val="00626CAC"/>
    <w:rsid w:val="006351AB"/>
    <w:rsid w:val="006611F5"/>
    <w:rsid w:val="006952F0"/>
    <w:rsid w:val="006F302C"/>
    <w:rsid w:val="00704AAE"/>
    <w:rsid w:val="00732D6F"/>
    <w:rsid w:val="00774DB1"/>
    <w:rsid w:val="00833E37"/>
    <w:rsid w:val="008B54A4"/>
    <w:rsid w:val="008E4964"/>
    <w:rsid w:val="00910D06"/>
    <w:rsid w:val="0099329B"/>
    <w:rsid w:val="009B75B5"/>
    <w:rsid w:val="009F3F74"/>
    <w:rsid w:val="00A04AAB"/>
    <w:rsid w:val="00A419CD"/>
    <w:rsid w:val="00AB28E8"/>
    <w:rsid w:val="00AE6A18"/>
    <w:rsid w:val="00B96AB4"/>
    <w:rsid w:val="00BA0618"/>
    <w:rsid w:val="00CB343B"/>
    <w:rsid w:val="00D13D34"/>
    <w:rsid w:val="00D24A87"/>
    <w:rsid w:val="00D42133"/>
    <w:rsid w:val="00E20361"/>
    <w:rsid w:val="00E3559A"/>
    <w:rsid w:val="00E41726"/>
    <w:rsid w:val="00E560CA"/>
    <w:rsid w:val="00E71B61"/>
    <w:rsid w:val="00EA0276"/>
    <w:rsid w:val="00ED55C9"/>
    <w:rsid w:val="00F16CAA"/>
    <w:rsid w:val="00F7641D"/>
    <w:rsid w:val="00FA238F"/>
    <w:rsid w:val="00FA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1DE6"/>
  <w15:chartTrackingRefBased/>
  <w15:docId w15:val="{C88316CB-7257-4FE9-B2A6-C441BB7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aglavljeDem">
    <w:name w:val="ZaglavljeDem"/>
    <w:basedOn w:val="TableNormal"/>
    <w:uiPriority w:val="99"/>
    <w:rsid w:val="00D24A87"/>
    <w:pPr>
      <w:spacing w:after="0" w:line="240" w:lineRule="auto"/>
      <w:jc w:val="center"/>
    </w:pPr>
    <w:rPr>
      <w:rFonts w:ascii="Times New Roman" w:eastAsia="Times New Roman" w:hAnsi="Times New Roman" w:cs="Times New Roman"/>
      <w:sz w:val="20"/>
      <w:szCs w:val="20"/>
      <w:lang w:val="sr-Latn-RS" w:eastAsia="sr-Latn-RS"/>
    </w:rPr>
    <w:tblPr>
      <w:jc w:val="center"/>
      <w:tblBorders>
        <w:top w:val="single" w:sz="6" w:space="0" w:color="F09B62"/>
        <w:bottom w:val="single" w:sz="6" w:space="0" w:color="F09B62"/>
        <w:insideH w:val="single" w:sz="4" w:space="0" w:color="F09B62"/>
        <w:insideV w:val="single" w:sz="4" w:space="0" w:color="F09B62"/>
      </w:tblBorders>
      <w:tblCellMar>
        <w:left w:w="28" w:type="dxa"/>
        <w:right w:w="28" w:type="dxa"/>
      </w:tblCellMar>
    </w:tblPr>
    <w:trPr>
      <w:jc w:val="center"/>
    </w:trPr>
    <w:tcPr>
      <w:shd w:val="clear" w:color="auto" w:fill="F2F2F2" w:themeFill="background1" w:themeFillShade="F2"/>
      <w:vAlign w:val="center"/>
    </w:tcPr>
  </w:style>
  <w:style w:type="table" w:customStyle="1" w:styleId="Dem1">
    <w:name w:val="Dem1"/>
    <w:basedOn w:val="TableNormal"/>
    <w:uiPriority w:val="99"/>
    <w:rsid w:val="00D24A87"/>
    <w:pPr>
      <w:spacing w:after="0" w:line="240" w:lineRule="auto"/>
      <w:jc w:val="right"/>
    </w:pPr>
    <w:rPr>
      <w:rFonts w:ascii="Times New Roman" w:eastAsia="Times New Roman" w:hAnsi="Times New Roman" w:cs="Times New Roman"/>
      <w:sz w:val="20"/>
      <w:szCs w:val="20"/>
      <w:lang w:val="sr-Latn-RS" w:eastAsia="sr-Latn-RS"/>
    </w:rPr>
    <w:tblPr>
      <w:tblStyleRowBandSize w:val="1"/>
      <w:jc w:val="center"/>
      <w:tblBorders>
        <w:bottom w:val="single" w:sz="6" w:space="0" w:color="F09B62"/>
      </w:tblBorders>
      <w:tblCellMar>
        <w:left w:w="28" w:type="dxa"/>
        <w:right w:w="28" w:type="dxa"/>
      </w:tblCellMar>
    </w:tblPr>
    <w:trPr>
      <w:jc w:val="center"/>
    </w:trPr>
    <w:tcPr>
      <w:vAlign w:val="bottom"/>
    </w:tcPr>
    <w:tblStylePr w:type="band2Horz">
      <w:tblPr>
        <w:tblCellMar>
          <w:top w:w="0" w:type="dxa"/>
          <w:left w:w="28" w:type="dxa"/>
          <w:bottom w:w="0" w:type="dxa"/>
          <w:right w:w="28" w:type="dxa"/>
        </w:tblCellMar>
      </w:tblPr>
      <w:tcPr>
        <w:tcBorders>
          <w:bottom w:val="nil"/>
        </w:tcBorders>
        <w:shd w:val="clear" w:color="auto" w:fill="F2F2F2" w:themeFill="background1" w:themeFillShade="F2"/>
      </w:tcPr>
    </w:tblStylePr>
  </w:style>
  <w:style w:type="table" w:customStyle="1" w:styleId="PERA">
    <w:name w:val="PERA"/>
    <w:basedOn w:val="TableNormal"/>
    <w:uiPriority w:val="99"/>
    <w:rsid w:val="00224CAF"/>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EAAAA" w:themeFill="background2" w:themeFillShade="BF"/>
    </w:tcPr>
  </w:style>
  <w:style w:type="table" w:customStyle="1" w:styleId="TabEko">
    <w:name w:val="TabEko"/>
    <w:basedOn w:val="TableNormal"/>
    <w:rsid w:val="002C30C9"/>
    <w:pPr>
      <w:spacing w:after="0" w:line="240" w:lineRule="auto"/>
    </w:pPr>
    <w:rPr>
      <w:rFonts w:ascii="Times New Roman" w:eastAsia="Times New Roman" w:hAnsi="Times New Roman" w:cs="Times New Roman"/>
      <w:sz w:val="20"/>
      <w:szCs w:val="20"/>
    </w:rPr>
    <w:tblPr>
      <w:tblStyleRowBandSize w:val="1"/>
      <w:jc w:val="center"/>
      <w:tblCellMar>
        <w:left w:w="28" w:type="dxa"/>
        <w:right w:w="28" w:type="dxa"/>
      </w:tblCellMar>
    </w:tblPr>
    <w:trPr>
      <w:jc w:val="center"/>
    </w:trPr>
    <w:tblStylePr w:type="band2Horz">
      <w:tblPr/>
      <w:tcPr>
        <w:shd w:val="clear" w:color="auto" w:fill="F2F2F2"/>
      </w:tcPr>
    </w:tblStylePr>
  </w:style>
  <w:style w:type="table" w:customStyle="1" w:styleId="ZagEko">
    <w:name w:val="ZagEko"/>
    <w:basedOn w:val="TableNormal"/>
    <w:rsid w:val="009F3F74"/>
    <w:pPr>
      <w:spacing w:after="0" w:line="240" w:lineRule="auto"/>
    </w:pPr>
    <w:rPr>
      <w:rFonts w:ascii="Times New Roman" w:eastAsia="Times New Roman" w:hAnsi="Times New Roman" w:cs="Times New Roman"/>
      <w:sz w:val="20"/>
      <w:szCs w:val="20"/>
    </w:rPr>
    <w:tblPr>
      <w:jc w:val="center"/>
      <w:tblBorders>
        <w:top w:val="single" w:sz="4" w:space="0" w:color="225482"/>
        <w:bottom w:val="single" w:sz="4" w:space="0" w:color="225482"/>
        <w:insideH w:val="single" w:sz="4" w:space="0" w:color="225482"/>
        <w:insideV w:val="single" w:sz="4" w:space="0" w:color="225482"/>
      </w:tblBorders>
      <w:tblCellMar>
        <w:left w:w="28" w:type="dxa"/>
        <w:right w:w="28" w:type="dxa"/>
      </w:tblCellMar>
    </w:tblPr>
    <w:trPr>
      <w:jc w:val="center"/>
    </w:trPr>
    <w:tcPr>
      <w:shd w:val="clear" w:color="auto" w:fill="F2F2F2"/>
    </w:tcPr>
  </w:style>
  <w:style w:type="table" w:customStyle="1" w:styleId="TabMSB">
    <w:name w:val="TabMSB"/>
    <w:basedOn w:val="TableNormal"/>
    <w:uiPriority w:val="99"/>
    <w:rsid w:val="00AE6A18"/>
    <w:pPr>
      <w:spacing w:after="0" w:line="240" w:lineRule="auto"/>
    </w:pPr>
    <w:rPr>
      <w:rFonts w:ascii="Times New Roman" w:eastAsia="Times New Roman" w:hAnsi="Times New Roman" w:cs="Times New Roman"/>
      <w:sz w:val="20"/>
      <w:szCs w:val="20"/>
    </w:rPr>
    <w:tblPr>
      <w:tblStyleRowBandSize w:val="1"/>
      <w:jc w:val="center"/>
      <w:tblBorders>
        <w:bottom w:val="single" w:sz="4" w:space="0" w:color="003399"/>
      </w:tblBorders>
      <w:tblCellMar>
        <w:left w:w="28" w:type="dxa"/>
        <w:right w:w="28" w:type="dxa"/>
      </w:tblCellMar>
    </w:tblPr>
    <w:trPr>
      <w:jc w:val="center"/>
    </w:trPr>
    <w:tblStylePr w:type="band2Horz">
      <w:tblPr/>
      <w:tcPr>
        <w:shd w:val="clear" w:color="auto" w:fill="F2F2F2" w:themeFill="background1" w:themeFillShade="F2"/>
      </w:tcPr>
    </w:tblStylePr>
  </w:style>
  <w:style w:type="table" w:customStyle="1" w:styleId="ZagMSB">
    <w:name w:val="ZagMSB"/>
    <w:basedOn w:val="TableNormal"/>
    <w:uiPriority w:val="99"/>
    <w:rsid w:val="00AE6A18"/>
    <w:pPr>
      <w:spacing w:after="0" w:line="240" w:lineRule="auto"/>
      <w:jc w:val="center"/>
    </w:pPr>
    <w:rPr>
      <w:rFonts w:ascii="Times New Roman" w:eastAsia="Times New Roman" w:hAnsi="Times New Roman" w:cs="Times New Roman"/>
      <w:sz w:val="20"/>
      <w:szCs w:val="20"/>
    </w:rPr>
    <w:tblPr>
      <w:jc w:val="center"/>
      <w:tblBorders>
        <w:top w:val="single" w:sz="4" w:space="0" w:color="003399"/>
        <w:bottom w:val="single" w:sz="4" w:space="0" w:color="003399"/>
        <w:insideH w:val="single" w:sz="4" w:space="0" w:color="003399"/>
        <w:insideV w:val="single" w:sz="4" w:space="0" w:color="003399"/>
      </w:tblBorders>
      <w:tblCellMar>
        <w:left w:w="28" w:type="dxa"/>
        <w:right w:w="28" w:type="dxa"/>
      </w:tblCellMar>
    </w:tblPr>
    <w:trPr>
      <w:jc w:val="center"/>
    </w:trPr>
    <w:tcPr>
      <w:shd w:val="clear" w:color="auto" w:fill="F2F2F2" w:themeFill="background1" w:themeFillShade="F2"/>
      <w:vAlign w:val="center"/>
    </w:tcPr>
  </w:style>
  <w:style w:type="paragraph" w:styleId="Header">
    <w:name w:val="header"/>
    <w:basedOn w:val="Normal"/>
    <w:link w:val="HeaderChar"/>
    <w:uiPriority w:val="99"/>
    <w:unhideWhenUsed/>
    <w:rsid w:val="003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2E"/>
  </w:style>
  <w:style w:type="paragraph" w:styleId="Footer">
    <w:name w:val="footer"/>
    <w:basedOn w:val="Normal"/>
    <w:link w:val="FooterChar"/>
    <w:uiPriority w:val="99"/>
    <w:unhideWhenUsed/>
    <w:rsid w:val="003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2E"/>
  </w:style>
  <w:style w:type="table" w:styleId="TableGrid">
    <w:name w:val="Table Grid"/>
    <w:basedOn w:val="TableNormal"/>
    <w:uiPriority w:val="39"/>
    <w:rsid w:val="0035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Steljic</dc:creator>
  <cp:keywords/>
  <dc:description/>
  <cp:lastModifiedBy>Sanja Aksentijevic</cp:lastModifiedBy>
  <cp:revision>4</cp:revision>
  <cp:lastPrinted>2019-09-20T07:36:00Z</cp:lastPrinted>
  <dcterms:created xsi:type="dcterms:W3CDTF">2019-10-03T12:43:00Z</dcterms:created>
  <dcterms:modified xsi:type="dcterms:W3CDTF">2019-10-04T06:30:00Z</dcterms:modified>
</cp:coreProperties>
</file>