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316F6" w14:textId="77777777" w:rsidR="0047783A" w:rsidRPr="003D6B6C" w:rsidRDefault="0047783A" w:rsidP="00035D61">
      <w:pPr>
        <w:pStyle w:val="Heading1"/>
        <w:keepNext w:val="0"/>
        <w:numPr>
          <w:ilvl w:val="0"/>
          <w:numId w:val="0"/>
        </w:numPr>
        <w:jc w:val="center"/>
        <w:rPr>
          <w:rFonts w:ascii="Times New Roman" w:hAnsi="Times New Roman"/>
          <w:i/>
          <w:sz w:val="28"/>
          <w:szCs w:val="28"/>
          <w:lang w:val="en-GB"/>
        </w:rPr>
      </w:pPr>
      <w:bookmarkStart w:id="0" w:name="_Toc42488096"/>
      <w:r w:rsidRPr="003D6B6C">
        <w:rPr>
          <w:rFonts w:ascii="Times New Roman" w:hAnsi="Times New Roman"/>
          <w:i/>
          <w:sz w:val="28"/>
          <w:szCs w:val="28"/>
          <w:lang w:val="en-GB"/>
        </w:rPr>
        <w:t>SPECIAL CONDITIONS</w:t>
      </w:r>
      <w:bookmarkEnd w:id="0"/>
    </w:p>
    <w:p w14:paraId="1334B0B7" w14:textId="77777777" w:rsidR="0047783A" w:rsidRPr="003D6B6C" w:rsidRDefault="0047783A" w:rsidP="0047783A">
      <w:pPr>
        <w:spacing w:before="240"/>
        <w:ind w:left="567" w:hanging="567"/>
        <w:outlineLvl w:val="0"/>
        <w:rPr>
          <w:rFonts w:ascii="Times New Roman" w:hAnsi="Times New Roman"/>
          <w:b/>
          <w:sz w:val="28"/>
          <w:szCs w:val="28"/>
        </w:rPr>
      </w:pPr>
      <w:r w:rsidRPr="003D6B6C">
        <w:rPr>
          <w:rFonts w:ascii="Times New Roman" w:hAnsi="Times New Roman"/>
          <w:b/>
          <w:sz w:val="28"/>
          <w:szCs w:val="28"/>
        </w:rPr>
        <w:t>CONTENTS</w:t>
      </w:r>
    </w:p>
    <w:p w14:paraId="676C0BAF" w14:textId="77777777" w:rsidR="0047783A" w:rsidRPr="003D6B6C" w:rsidRDefault="0047783A" w:rsidP="0047783A">
      <w:pPr>
        <w:jc w:val="both"/>
        <w:rPr>
          <w:rFonts w:ascii="Times New Roman" w:hAnsi="Times New Roman"/>
          <w:sz w:val="22"/>
          <w:szCs w:val="22"/>
        </w:rPr>
      </w:pPr>
      <w:r w:rsidRPr="003D6B6C">
        <w:rPr>
          <w:rFonts w:ascii="Times New Roman" w:hAnsi="Times New Roman"/>
          <w:sz w:val="22"/>
          <w:szCs w:val="22"/>
        </w:rPr>
        <w:t xml:space="preserve">These conditions amplify and supplement, if necessary, the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governing the </w:t>
      </w:r>
      <w:r w:rsidR="00154A06">
        <w:rPr>
          <w:rFonts w:ascii="Times New Roman" w:hAnsi="Times New Roman"/>
          <w:sz w:val="22"/>
          <w:szCs w:val="22"/>
        </w:rPr>
        <w:t>c</w:t>
      </w:r>
      <w:r w:rsidR="0097513D" w:rsidRPr="003D6B6C">
        <w:rPr>
          <w:rFonts w:ascii="Times New Roman" w:hAnsi="Times New Roman"/>
          <w:sz w:val="22"/>
          <w:szCs w:val="22"/>
        </w:rPr>
        <w:t>ontract</w:t>
      </w:r>
      <w:r w:rsidRPr="003D6B6C">
        <w:rPr>
          <w:rFonts w:ascii="Times New Roman" w:hAnsi="Times New Roman"/>
          <w:sz w:val="22"/>
          <w:szCs w:val="22"/>
        </w:rPr>
        <w:t xml:space="preserve">. Unless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provide otherwise, those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remain fully applicable.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is not consecutive but follows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In exceptional cases, and with the authorisation of the </w:t>
      </w:r>
      <w:r w:rsidR="00157C6D" w:rsidRPr="003D6B6C">
        <w:rPr>
          <w:rFonts w:ascii="Times New Roman" w:hAnsi="Times New Roman"/>
          <w:sz w:val="22"/>
          <w:szCs w:val="22"/>
        </w:rPr>
        <w:t xml:space="preserve">appropriate </w:t>
      </w:r>
      <w:r w:rsidRPr="003D6B6C">
        <w:rPr>
          <w:rFonts w:ascii="Times New Roman" w:hAnsi="Times New Roman"/>
          <w:sz w:val="22"/>
          <w:szCs w:val="22"/>
        </w:rPr>
        <w:t xml:space="preserve">Commission departments, other clauses may be </w:t>
      </w:r>
      <w:r w:rsidR="00157C6D" w:rsidRPr="003D6B6C">
        <w:rPr>
          <w:rFonts w:ascii="Times New Roman" w:hAnsi="Times New Roman"/>
          <w:sz w:val="22"/>
          <w:szCs w:val="22"/>
        </w:rPr>
        <w:t xml:space="preserve">added </w:t>
      </w:r>
      <w:r w:rsidRPr="003D6B6C">
        <w:rPr>
          <w:rFonts w:ascii="Times New Roman" w:hAnsi="Times New Roman"/>
          <w:sz w:val="22"/>
          <w:szCs w:val="22"/>
        </w:rPr>
        <w:t>to cover specific situations.</w:t>
      </w:r>
    </w:p>
    <w:p w14:paraId="66E2A106" w14:textId="77777777" w:rsidR="0047783A" w:rsidRPr="003D6B6C" w:rsidRDefault="0047783A" w:rsidP="00B34179">
      <w:pPr>
        <w:spacing w:before="240"/>
        <w:ind w:left="1134" w:hanging="1134"/>
        <w:jc w:val="both"/>
        <w:rPr>
          <w:rFonts w:ascii="Times New Roman" w:hAnsi="Times New Roman"/>
          <w:b/>
          <w:sz w:val="24"/>
          <w:szCs w:val="24"/>
        </w:rPr>
      </w:pPr>
      <w:bookmarkStart w:id="1" w:name="_Toc124934896"/>
      <w:r w:rsidRPr="003D6B6C">
        <w:rPr>
          <w:rFonts w:ascii="Times New Roman" w:hAnsi="Times New Roman"/>
          <w:b/>
          <w:sz w:val="24"/>
          <w:szCs w:val="24"/>
        </w:rPr>
        <w:t>Article 2</w:t>
      </w:r>
      <w:r w:rsidRPr="003D6B6C">
        <w:rPr>
          <w:rFonts w:ascii="Times New Roman" w:hAnsi="Times New Roman"/>
          <w:b/>
          <w:sz w:val="24"/>
          <w:szCs w:val="24"/>
        </w:rPr>
        <w:tab/>
        <w:t>L</w:t>
      </w:r>
      <w:bookmarkEnd w:id="1"/>
      <w:r w:rsidR="009A4F18" w:rsidRPr="003D6B6C">
        <w:rPr>
          <w:rFonts w:ascii="Times New Roman" w:hAnsi="Times New Roman"/>
          <w:b/>
          <w:sz w:val="24"/>
          <w:szCs w:val="24"/>
        </w:rPr>
        <w:t xml:space="preserve">anguage of the </w:t>
      </w:r>
      <w:r w:rsidR="00154A06">
        <w:rPr>
          <w:rFonts w:ascii="Times New Roman" w:hAnsi="Times New Roman"/>
          <w:b/>
          <w:sz w:val="24"/>
          <w:szCs w:val="24"/>
        </w:rPr>
        <w:t>c</w:t>
      </w:r>
      <w:r w:rsidR="0097513D" w:rsidRPr="003D6B6C">
        <w:rPr>
          <w:rFonts w:ascii="Times New Roman" w:hAnsi="Times New Roman"/>
          <w:b/>
          <w:sz w:val="24"/>
          <w:szCs w:val="24"/>
        </w:rPr>
        <w:t>ontract</w:t>
      </w:r>
    </w:p>
    <w:p w14:paraId="1F484843" w14:textId="77777777" w:rsidR="0047783A" w:rsidRPr="003D6B6C" w:rsidRDefault="0047783A" w:rsidP="004F7A0E">
      <w:pPr>
        <w:ind w:left="1134" w:hanging="567"/>
        <w:rPr>
          <w:rFonts w:ascii="Times New Roman" w:hAnsi="Times New Roman"/>
          <w:sz w:val="22"/>
          <w:szCs w:val="22"/>
        </w:rPr>
      </w:pPr>
      <w:r w:rsidRPr="003D6B6C">
        <w:rPr>
          <w:rFonts w:ascii="Times New Roman" w:hAnsi="Times New Roman"/>
          <w:sz w:val="22"/>
          <w:szCs w:val="22"/>
        </w:rPr>
        <w:t>2.</w:t>
      </w:r>
      <w:r w:rsidR="0086688D" w:rsidRPr="003D6B6C">
        <w:rPr>
          <w:rFonts w:ascii="Times New Roman" w:hAnsi="Times New Roman"/>
          <w:sz w:val="22"/>
          <w:szCs w:val="22"/>
        </w:rPr>
        <w:t>1</w:t>
      </w:r>
      <w:r w:rsidRPr="003D6B6C">
        <w:rPr>
          <w:rFonts w:ascii="Times New Roman" w:hAnsi="Times New Roman"/>
          <w:sz w:val="22"/>
          <w:szCs w:val="22"/>
        </w:rPr>
        <w:tab/>
        <w:t xml:space="preserve">The language used </w:t>
      </w:r>
      <w:r w:rsidR="0086688D" w:rsidRPr="003D6B6C">
        <w:rPr>
          <w:rFonts w:ascii="Times New Roman" w:hAnsi="Times New Roman"/>
          <w:sz w:val="22"/>
          <w:szCs w:val="22"/>
        </w:rPr>
        <w:t xml:space="preserve">shall </w:t>
      </w:r>
      <w:r w:rsidRPr="003D6B6C">
        <w:rPr>
          <w:rFonts w:ascii="Times New Roman" w:hAnsi="Times New Roman"/>
          <w:sz w:val="22"/>
          <w:szCs w:val="22"/>
        </w:rPr>
        <w:t>be English.</w:t>
      </w:r>
    </w:p>
    <w:p w14:paraId="3308F28E" w14:textId="77777777" w:rsidR="0047783A" w:rsidRPr="003D6B6C" w:rsidRDefault="0047783A" w:rsidP="00B34179">
      <w:pPr>
        <w:spacing w:before="240"/>
        <w:ind w:left="1134" w:hanging="1134"/>
        <w:jc w:val="both"/>
        <w:rPr>
          <w:rFonts w:ascii="Times New Roman" w:hAnsi="Times New Roman"/>
          <w:b/>
          <w:sz w:val="24"/>
          <w:szCs w:val="24"/>
        </w:rPr>
      </w:pPr>
      <w:bookmarkStart w:id="2" w:name="_Toc124934897"/>
      <w:r w:rsidRPr="003D6B6C">
        <w:rPr>
          <w:rFonts w:ascii="Times New Roman" w:hAnsi="Times New Roman"/>
          <w:b/>
          <w:sz w:val="24"/>
          <w:szCs w:val="24"/>
        </w:rPr>
        <w:t>Article 4</w:t>
      </w:r>
      <w:r w:rsidRPr="003D6B6C">
        <w:rPr>
          <w:rFonts w:ascii="Times New Roman" w:hAnsi="Times New Roman"/>
          <w:b/>
          <w:sz w:val="24"/>
          <w:szCs w:val="24"/>
        </w:rPr>
        <w:tab/>
        <w:t>Communications</w:t>
      </w:r>
      <w:bookmarkEnd w:id="2"/>
    </w:p>
    <w:p w14:paraId="794DFE9C" w14:textId="6EA10AEA" w:rsidR="0047783A" w:rsidRDefault="000724EA" w:rsidP="004F7A0E">
      <w:pPr>
        <w:ind w:left="1134" w:hanging="567"/>
        <w:rPr>
          <w:rFonts w:ascii="Times New Roman" w:hAnsi="Times New Roman"/>
          <w:sz w:val="22"/>
          <w:szCs w:val="22"/>
        </w:rPr>
      </w:pPr>
      <w:r w:rsidRPr="003D6B6C">
        <w:rPr>
          <w:rFonts w:ascii="Times New Roman" w:hAnsi="Times New Roman"/>
          <w:sz w:val="22"/>
          <w:szCs w:val="22"/>
        </w:rPr>
        <w:t>4.1</w:t>
      </w:r>
      <w:r w:rsidRPr="003D6B6C">
        <w:rPr>
          <w:rFonts w:ascii="Times New Roman" w:hAnsi="Times New Roman"/>
          <w:sz w:val="22"/>
          <w:szCs w:val="22"/>
        </w:rPr>
        <w:tab/>
      </w:r>
      <w:r w:rsidR="0047783A" w:rsidRPr="001C7F81">
        <w:rPr>
          <w:rFonts w:ascii="Times New Roman" w:hAnsi="Times New Roman"/>
          <w:sz w:val="22"/>
          <w:szCs w:val="22"/>
        </w:rPr>
        <w:t>&lt;</w:t>
      </w:r>
      <w:r w:rsidR="001C7F81" w:rsidRPr="001C7F81">
        <w:rPr>
          <w:rFonts w:ascii="Times New Roman" w:hAnsi="Times New Roman"/>
          <w:sz w:val="22"/>
          <w:szCs w:val="22"/>
        </w:rPr>
        <w:t xml:space="preserve"> Mladen </w:t>
      </w:r>
      <w:proofErr w:type="spellStart"/>
      <w:proofErr w:type="gramStart"/>
      <w:r w:rsidR="001C7F81" w:rsidRPr="001C7F81">
        <w:rPr>
          <w:rFonts w:ascii="Times New Roman" w:hAnsi="Times New Roman"/>
          <w:sz w:val="22"/>
          <w:szCs w:val="22"/>
        </w:rPr>
        <w:t>Veličković</w:t>
      </w:r>
      <w:proofErr w:type="spellEnd"/>
      <w:r w:rsidR="001C7F81" w:rsidRPr="001C7F81">
        <w:rPr>
          <w:rFonts w:ascii="Times New Roman" w:hAnsi="Times New Roman"/>
          <w:sz w:val="22"/>
          <w:szCs w:val="22"/>
        </w:rPr>
        <w:t xml:space="preserve"> ,</w:t>
      </w:r>
      <w:proofErr w:type="gramEnd"/>
      <w:r w:rsidR="001C7F81" w:rsidRPr="001C7F81">
        <w:rPr>
          <w:rFonts w:ascii="Times New Roman" w:hAnsi="Times New Roman"/>
          <w:sz w:val="22"/>
          <w:szCs w:val="22"/>
        </w:rPr>
        <w:t xml:space="preserve"> Evaluation commission, secretary</w:t>
      </w:r>
      <w:r w:rsidR="001C7F81" w:rsidRPr="001C7F81">
        <w:rPr>
          <w:rFonts w:ascii="Times New Roman" w:hAnsi="Times New Roman"/>
          <w:sz w:val="22"/>
          <w:szCs w:val="22"/>
        </w:rPr>
        <w:br/>
        <w:t xml:space="preserve"> Milana </w:t>
      </w:r>
      <w:proofErr w:type="spellStart"/>
      <w:r w:rsidR="001C7F81" w:rsidRPr="001C7F81">
        <w:rPr>
          <w:rFonts w:ascii="Times New Roman" w:hAnsi="Times New Roman"/>
          <w:sz w:val="22"/>
          <w:szCs w:val="22"/>
        </w:rPr>
        <w:t>Rakića</w:t>
      </w:r>
      <w:proofErr w:type="spellEnd"/>
      <w:r w:rsidR="001C7F81" w:rsidRPr="001C7F81">
        <w:rPr>
          <w:rFonts w:ascii="Times New Roman" w:hAnsi="Times New Roman"/>
          <w:sz w:val="22"/>
          <w:szCs w:val="22"/>
        </w:rPr>
        <w:t xml:space="preserve"> 5, </w:t>
      </w:r>
      <w:proofErr w:type="spellStart"/>
      <w:r w:rsidR="001C7F81" w:rsidRPr="001C7F81">
        <w:rPr>
          <w:rFonts w:ascii="Times New Roman" w:hAnsi="Times New Roman"/>
          <w:sz w:val="22"/>
          <w:szCs w:val="22"/>
        </w:rPr>
        <w:t>Zvezdara</w:t>
      </w:r>
      <w:proofErr w:type="spellEnd"/>
      <w:r w:rsidR="001C7F81" w:rsidRPr="001C7F81">
        <w:rPr>
          <w:rFonts w:ascii="Times New Roman" w:hAnsi="Times New Roman"/>
          <w:sz w:val="22"/>
          <w:szCs w:val="22"/>
        </w:rPr>
        <w:t xml:space="preserve">                                                                                                             11 000 Beograd, Republic </w:t>
      </w:r>
      <w:proofErr w:type="gramStart"/>
      <w:r w:rsidR="001C7F81" w:rsidRPr="001C7F81">
        <w:rPr>
          <w:rFonts w:ascii="Times New Roman" w:hAnsi="Times New Roman"/>
          <w:sz w:val="22"/>
          <w:szCs w:val="22"/>
        </w:rPr>
        <w:t>of  Serbia</w:t>
      </w:r>
      <w:proofErr w:type="gramEnd"/>
      <w:r w:rsidR="001C7F81" w:rsidRPr="001C7F81">
        <w:rPr>
          <w:rFonts w:ascii="Times New Roman" w:hAnsi="Times New Roman"/>
          <w:sz w:val="22"/>
          <w:szCs w:val="22"/>
        </w:rPr>
        <w:br/>
        <w:t>+ 381 11 2422029</w:t>
      </w:r>
      <w:r w:rsidR="001C7F81" w:rsidRPr="001C7F81">
        <w:rPr>
          <w:rFonts w:ascii="Times New Roman" w:hAnsi="Times New Roman"/>
          <w:sz w:val="22"/>
          <w:szCs w:val="22"/>
        </w:rPr>
        <w:br/>
      </w:r>
      <w:hyperlink r:id="rId8" w:history="1">
        <w:r w:rsidR="001C7F81" w:rsidRPr="0086330A">
          <w:rPr>
            <w:rFonts w:ascii="Times New Roman" w:hAnsi="Times New Roman"/>
            <w:color w:val="0000FF"/>
            <w:sz w:val="22"/>
            <w:szCs w:val="22"/>
            <w:u w:val="single"/>
          </w:rPr>
          <w:t>mladen.velickovic@stat.gov.rs</w:t>
        </w:r>
      </w:hyperlink>
      <w:r w:rsidRPr="0086330A">
        <w:rPr>
          <w:rFonts w:ascii="Times New Roman" w:hAnsi="Times New Roman"/>
          <w:sz w:val="22"/>
          <w:szCs w:val="22"/>
        </w:rPr>
        <w:t>.</w:t>
      </w:r>
      <w:r w:rsidR="0047783A" w:rsidRPr="0086330A">
        <w:rPr>
          <w:rFonts w:ascii="Times New Roman" w:hAnsi="Times New Roman"/>
          <w:sz w:val="22"/>
          <w:szCs w:val="22"/>
        </w:rPr>
        <w:t>&gt;</w:t>
      </w:r>
    </w:p>
    <w:p w14:paraId="402D9C62" w14:textId="6C7F40E8" w:rsidR="006D3DE4" w:rsidRPr="006D3DE4" w:rsidRDefault="006D3DE4" w:rsidP="00C73F87">
      <w:pPr>
        <w:ind w:left="1134" w:hanging="567"/>
        <w:jc w:val="both"/>
        <w:rPr>
          <w:rFonts w:ascii="Times New Roman" w:hAnsi="Times New Roman"/>
          <w:sz w:val="22"/>
          <w:szCs w:val="22"/>
        </w:rPr>
      </w:pPr>
      <w:r>
        <w:rPr>
          <w:rFonts w:ascii="Times New Roman" w:hAnsi="Times New Roman"/>
          <w:sz w:val="22"/>
          <w:szCs w:val="22"/>
        </w:rPr>
        <w:t>4</w:t>
      </w:r>
      <w:r w:rsidRPr="006D3DE4">
        <w:rPr>
          <w:rFonts w:ascii="Times New Roman" w:hAnsi="Times New Roman"/>
          <w:sz w:val="22"/>
          <w:szCs w:val="22"/>
        </w:rPr>
        <w:t>.2</w:t>
      </w:r>
      <w:r w:rsidRPr="006D3DE4">
        <w:rPr>
          <w:rFonts w:ascii="Times New Roman" w:hAnsi="Times New Roman"/>
          <w:sz w:val="22"/>
          <w:szCs w:val="22"/>
        </w:rPr>
        <w:tab/>
        <w:t>An electronic system will be used by the contracting authority and the contractor for all stages of implementation including, inter alia, management of the contract (amendments and administrative orders), reporting (including reporting on results) and payments.  The contractor will be required to register in and use the appropriate electronic exchange system to allow for the e-management of the contract.</w:t>
      </w:r>
      <w:r w:rsidR="001C7F81">
        <w:rPr>
          <w:rFonts w:ascii="Times New Roman" w:hAnsi="Times New Roman"/>
          <w:sz w:val="22"/>
          <w:szCs w:val="22"/>
        </w:rPr>
        <w:t xml:space="preserve"> N/A</w:t>
      </w:r>
    </w:p>
    <w:p w14:paraId="30D5433B" w14:textId="7B952D90" w:rsidR="006D3DE4" w:rsidRPr="003D6B6C" w:rsidRDefault="006D3DE4" w:rsidP="00C73F87">
      <w:pPr>
        <w:ind w:left="1134" w:hanging="567"/>
        <w:jc w:val="both"/>
        <w:rPr>
          <w:rFonts w:ascii="Times New Roman" w:hAnsi="Times New Roman"/>
          <w:sz w:val="22"/>
          <w:szCs w:val="22"/>
        </w:rPr>
      </w:pPr>
      <w:r w:rsidRPr="006D3DE4">
        <w:rPr>
          <w:rFonts w:ascii="Times New Roman" w:hAnsi="Times New Roman"/>
          <w:sz w:val="22"/>
          <w:szCs w:val="22"/>
        </w:rPr>
        <w:tab/>
        <w:t xml:space="preserve">The electronic management of the contract through the </w:t>
      </w:r>
      <w:proofErr w:type="gramStart"/>
      <w:r w:rsidRPr="006D3DE4">
        <w:rPr>
          <w:rFonts w:ascii="Times New Roman" w:hAnsi="Times New Roman"/>
          <w:sz w:val="22"/>
          <w:szCs w:val="22"/>
        </w:rPr>
        <w:t>aforementioned system</w:t>
      </w:r>
      <w:proofErr w:type="gramEnd"/>
      <w:r w:rsidRPr="006D3DE4">
        <w:rPr>
          <w:rFonts w:ascii="Times New Roman" w:hAnsi="Times New Roman"/>
          <w:sz w:val="22"/>
          <w:szCs w:val="22"/>
        </w:rPr>
        <w:t xml:space="preserve"> may commence on the date on which implementation of the contract st</w:t>
      </w:r>
      <w:r>
        <w:rPr>
          <w:rFonts w:ascii="Times New Roman" w:hAnsi="Times New Roman"/>
          <w:sz w:val="22"/>
          <w:szCs w:val="22"/>
        </w:rPr>
        <w:t>arts, as described in Article 18</w:t>
      </w:r>
      <w:r w:rsidRPr="006D3DE4">
        <w:rPr>
          <w:rFonts w:ascii="Times New Roman" w:hAnsi="Times New Roman"/>
          <w:sz w:val="22"/>
          <w:szCs w:val="22"/>
        </w:rPr>
        <w:t xml:space="preserve"> below, or </w:t>
      </w:r>
      <w:proofErr w:type="gramStart"/>
      <w:r w:rsidRPr="006D3DE4">
        <w:rPr>
          <w:rFonts w:ascii="Times New Roman" w:hAnsi="Times New Roman"/>
          <w:sz w:val="22"/>
          <w:szCs w:val="22"/>
        </w:rPr>
        <w:t>at a later date</w:t>
      </w:r>
      <w:proofErr w:type="gramEnd"/>
      <w:r w:rsidRPr="006D3DE4">
        <w:rPr>
          <w:rFonts w:ascii="Times New Roman" w:hAnsi="Times New Roman"/>
          <w:sz w:val="22"/>
          <w:szCs w:val="22"/>
        </w:rPr>
        <w:t xml:space="preserve">. </w:t>
      </w:r>
      <w:r w:rsidR="004C270A" w:rsidRPr="004C270A">
        <w:rPr>
          <w:rFonts w:ascii="Times New Roman" w:hAnsi="Times New Roman"/>
          <w:sz w:val="22"/>
          <w:szCs w:val="22"/>
        </w:rPr>
        <w:t>In the latter case, the contracting authority will inform th</w:t>
      </w:r>
      <w:r w:rsidR="004C270A">
        <w:rPr>
          <w:rFonts w:ascii="Times New Roman" w:hAnsi="Times New Roman"/>
          <w:sz w:val="22"/>
          <w:szCs w:val="22"/>
        </w:rPr>
        <w:t>e contractor</w:t>
      </w:r>
      <w:r w:rsidR="004C270A" w:rsidRPr="004C270A">
        <w:rPr>
          <w:rFonts w:ascii="Times New Roman" w:hAnsi="Times New Roman"/>
          <w:sz w:val="22"/>
          <w:szCs w:val="22"/>
        </w:rPr>
        <w:t xml:space="preserve"> in writing that he will be required to use the electronic system for all communications within a maximum period of 3 months.</w:t>
      </w:r>
      <w:r w:rsidR="001C7F81">
        <w:rPr>
          <w:rFonts w:ascii="Times New Roman" w:hAnsi="Times New Roman"/>
          <w:sz w:val="22"/>
          <w:szCs w:val="22"/>
        </w:rPr>
        <w:t xml:space="preserve"> N/A</w:t>
      </w:r>
    </w:p>
    <w:p w14:paraId="0080E9EE" w14:textId="77777777" w:rsidR="0047783A" w:rsidRPr="001C7F81" w:rsidRDefault="0049293D" w:rsidP="004F7A0E">
      <w:pPr>
        <w:spacing w:before="240"/>
        <w:ind w:left="1134" w:hanging="1134"/>
        <w:jc w:val="both"/>
        <w:rPr>
          <w:rFonts w:ascii="Times New Roman" w:hAnsi="Times New Roman"/>
          <w:b/>
          <w:sz w:val="24"/>
          <w:szCs w:val="24"/>
        </w:rPr>
      </w:pPr>
      <w:r>
        <w:rPr>
          <w:rFonts w:ascii="Times New Roman" w:hAnsi="Times New Roman"/>
          <w:b/>
          <w:sz w:val="24"/>
          <w:szCs w:val="24"/>
        </w:rPr>
        <w:t>[</w:t>
      </w:r>
      <w:r w:rsidR="0047783A" w:rsidRPr="001C7F81">
        <w:rPr>
          <w:rFonts w:ascii="Times New Roman" w:hAnsi="Times New Roman"/>
          <w:b/>
          <w:sz w:val="24"/>
          <w:szCs w:val="24"/>
        </w:rPr>
        <w:t>Article 6</w:t>
      </w:r>
      <w:r w:rsidR="0047783A" w:rsidRPr="001C7F81">
        <w:rPr>
          <w:rFonts w:ascii="Times New Roman" w:hAnsi="Times New Roman"/>
          <w:b/>
          <w:sz w:val="24"/>
          <w:szCs w:val="24"/>
        </w:rPr>
        <w:tab/>
        <w:t>Subcontracting</w:t>
      </w:r>
    </w:p>
    <w:p w14:paraId="6C9B0B7A" w14:textId="358CDF0D" w:rsidR="0047783A" w:rsidRPr="003D6B6C" w:rsidRDefault="00923EDA" w:rsidP="004F7A0E">
      <w:pPr>
        <w:widowControl w:val="0"/>
        <w:ind w:left="1134" w:hanging="567"/>
        <w:jc w:val="both"/>
        <w:rPr>
          <w:rFonts w:ascii="Times New Roman" w:hAnsi="Times New Roman"/>
          <w:sz w:val="22"/>
          <w:szCs w:val="22"/>
        </w:rPr>
      </w:pPr>
      <w:r w:rsidRPr="001C7F81">
        <w:rPr>
          <w:rFonts w:ascii="Times New Roman" w:hAnsi="Times New Roman"/>
          <w:sz w:val="22"/>
          <w:szCs w:val="22"/>
        </w:rPr>
        <w:t>6.3</w:t>
      </w:r>
      <w:r w:rsidRPr="001C7F81">
        <w:rPr>
          <w:rFonts w:ascii="Times New Roman" w:hAnsi="Times New Roman"/>
          <w:sz w:val="22"/>
          <w:szCs w:val="22"/>
        </w:rPr>
        <w:tab/>
      </w:r>
      <w:r w:rsidR="001C7F81">
        <w:rPr>
          <w:rFonts w:ascii="Times New Roman" w:hAnsi="Times New Roman"/>
          <w:sz w:val="22"/>
          <w:szCs w:val="22"/>
        </w:rPr>
        <w:t>Its possible.</w:t>
      </w:r>
    </w:p>
    <w:p w14:paraId="1314341F" w14:textId="77777777" w:rsidR="0047783A" w:rsidRPr="003D6B6C" w:rsidRDefault="0047783A" w:rsidP="00B34179">
      <w:pPr>
        <w:spacing w:before="240"/>
        <w:ind w:left="1134" w:hanging="1134"/>
        <w:jc w:val="both"/>
        <w:rPr>
          <w:rFonts w:ascii="Times New Roman" w:hAnsi="Times New Roman"/>
          <w:b/>
          <w:sz w:val="24"/>
          <w:szCs w:val="24"/>
        </w:rPr>
      </w:pPr>
      <w:bookmarkStart w:id="3" w:name="_Toc124934898"/>
      <w:r w:rsidRPr="003D6B6C">
        <w:rPr>
          <w:rFonts w:ascii="Times New Roman" w:hAnsi="Times New Roman"/>
          <w:b/>
          <w:sz w:val="24"/>
          <w:szCs w:val="24"/>
        </w:rPr>
        <w:t>Article 7</w:t>
      </w:r>
      <w:r w:rsidRPr="003D6B6C">
        <w:rPr>
          <w:rFonts w:ascii="Times New Roman" w:hAnsi="Times New Roman"/>
          <w:b/>
          <w:sz w:val="24"/>
          <w:szCs w:val="24"/>
        </w:rPr>
        <w:tab/>
        <w:t>Supply of documents</w:t>
      </w:r>
      <w:bookmarkEnd w:id="3"/>
    </w:p>
    <w:p w14:paraId="09203E64" w14:textId="3299C513" w:rsidR="0047783A" w:rsidRPr="003D6B6C" w:rsidRDefault="0047783A" w:rsidP="00B34179">
      <w:pPr>
        <w:jc w:val="both"/>
        <w:rPr>
          <w:rFonts w:ascii="Times New Roman" w:hAnsi="Times New Roman"/>
          <w:b/>
          <w:sz w:val="22"/>
          <w:szCs w:val="22"/>
        </w:rPr>
      </w:pPr>
      <w:r w:rsidRPr="003D6B6C">
        <w:rPr>
          <w:rFonts w:ascii="Times New Roman" w:hAnsi="Times New Roman"/>
          <w:sz w:val="22"/>
          <w:szCs w:val="22"/>
        </w:rPr>
        <w:t>&lt;</w:t>
      </w:r>
      <w:r w:rsidR="0086330A" w:rsidRPr="0086330A">
        <w:rPr>
          <w:rFonts w:ascii="Times New Roman" w:hAnsi="Times New Roman"/>
          <w:sz w:val="22"/>
          <w:szCs w:val="22"/>
        </w:rPr>
        <w:t>According to</w:t>
      </w:r>
      <w:r w:rsidR="0086330A" w:rsidRPr="0086330A">
        <w:t xml:space="preserve"> </w:t>
      </w:r>
      <w:r w:rsidR="0086330A" w:rsidRPr="0086330A">
        <w:rPr>
          <w:rFonts w:ascii="Times New Roman" w:hAnsi="Times New Roman"/>
          <w:sz w:val="22"/>
          <w:szCs w:val="22"/>
        </w:rPr>
        <w:t xml:space="preserve">SUPPLY CONTRACT NOTICE </w:t>
      </w:r>
      <w:r w:rsidRPr="0086330A">
        <w:rPr>
          <w:rFonts w:ascii="Times New Roman" w:hAnsi="Times New Roman"/>
          <w:sz w:val="22"/>
          <w:szCs w:val="22"/>
        </w:rPr>
        <w:t>&gt;</w:t>
      </w:r>
    </w:p>
    <w:p w14:paraId="35062D7D" w14:textId="77777777" w:rsidR="0047783A" w:rsidRPr="003D6B6C" w:rsidRDefault="0047783A" w:rsidP="00B34179">
      <w:pPr>
        <w:spacing w:before="240"/>
        <w:ind w:left="1134" w:hanging="1134"/>
        <w:jc w:val="both"/>
        <w:rPr>
          <w:rFonts w:ascii="Times New Roman" w:hAnsi="Times New Roman"/>
          <w:b/>
          <w:sz w:val="24"/>
          <w:szCs w:val="24"/>
        </w:rPr>
      </w:pPr>
      <w:bookmarkStart w:id="4" w:name="_Toc124934899"/>
      <w:r w:rsidRPr="003D6B6C">
        <w:rPr>
          <w:rFonts w:ascii="Times New Roman" w:hAnsi="Times New Roman"/>
          <w:b/>
          <w:sz w:val="24"/>
          <w:szCs w:val="24"/>
        </w:rPr>
        <w:t>Article 8</w:t>
      </w:r>
      <w:r w:rsidRPr="003D6B6C">
        <w:rPr>
          <w:rFonts w:ascii="Times New Roman" w:hAnsi="Times New Roman"/>
          <w:b/>
          <w:sz w:val="24"/>
          <w:szCs w:val="24"/>
        </w:rPr>
        <w:tab/>
        <w:t>Assistance with local regulations</w:t>
      </w:r>
      <w:bookmarkEnd w:id="4"/>
    </w:p>
    <w:p w14:paraId="490BDFDD" w14:textId="381B27BB" w:rsidR="0047783A" w:rsidRPr="003D6B6C" w:rsidRDefault="0047783A" w:rsidP="00B34179">
      <w:pPr>
        <w:jc w:val="both"/>
        <w:rPr>
          <w:rFonts w:ascii="Times New Roman" w:hAnsi="Times New Roman"/>
          <w:sz w:val="22"/>
          <w:szCs w:val="22"/>
        </w:rPr>
      </w:pPr>
      <w:r w:rsidRPr="003D6B6C">
        <w:rPr>
          <w:rFonts w:ascii="Times New Roman" w:hAnsi="Times New Roman"/>
          <w:sz w:val="22"/>
          <w:szCs w:val="22"/>
        </w:rPr>
        <w:t>&lt;</w:t>
      </w:r>
      <w:r w:rsidR="0086330A" w:rsidRPr="0086330A">
        <w:t xml:space="preserve"> </w:t>
      </w:r>
      <w:r w:rsidR="0086330A" w:rsidRPr="0086330A">
        <w:rPr>
          <w:rFonts w:ascii="Times New Roman" w:hAnsi="Times New Roman"/>
          <w:sz w:val="22"/>
          <w:szCs w:val="22"/>
        </w:rPr>
        <w:t xml:space="preserve">According </w:t>
      </w:r>
      <w:proofErr w:type="gramStart"/>
      <w:r w:rsidR="0086330A" w:rsidRPr="0086330A">
        <w:rPr>
          <w:rFonts w:ascii="Times New Roman" w:hAnsi="Times New Roman"/>
          <w:sz w:val="22"/>
          <w:szCs w:val="22"/>
        </w:rPr>
        <w:t xml:space="preserve">to </w:t>
      </w:r>
      <w:r w:rsidR="0086330A">
        <w:rPr>
          <w:rFonts w:ascii="Times New Roman" w:hAnsi="Times New Roman"/>
          <w:sz w:val="22"/>
          <w:szCs w:val="22"/>
        </w:rPr>
        <w:t xml:space="preserve"> local</w:t>
      </w:r>
      <w:proofErr w:type="gramEnd"/>
      <w:r w:rsidR="0086330A">
        <w:rPr>
          <w:rFonts w:ascii="Times New Roman" w:hAnsi="Times New Roman"/>
          <w:sz w:val="22"/>
          <w:szCs w:val="22"/>
        </w:rPr>
        <w:t xml:space="preserve"> regulations</w:t>
      </w:r>
      <w:r w:rsidRPr="003D6B6C">
        <w:rPr>
          <w:rFonts w:ascii="Times New Roman" w:hAnsi="Times New Roman"/>
          <w:sz w:val="22"/>
          <w:szCs w:val="22"/>
        </w:rPr>
        <w:t>&gt;</w:t>
      </w:r>
    </w:p>
    <w:p w14:paraId="6797F7C0" w14:textId="77777777" w:rsidR="00E0396B" w:rsidRPr="003D6B6C" w:rsidRDefault="00E0396B" w:rsidP="00FE689C">
      <w:pPr>
        <w:tabs>
          <w:tab w:val="left" w:pos="1134"/>
        </w:tabs>
        <w:jc w:val="both"/>
        <w:rPr>
          <w:rFonts w:ascii="Times New Roman" w:hAnsi="Times New Roman"/>
          <w:b/>
          <w:sz w:val="22"/>
          <w:szCs w:val="22"/>
        </w:rPr>
      </w:pPr>
      <w:r w:rsidRPr="003D6B6C">
        <w:rPr>
          <w:rFonts w:ascii="Times New Roman" w:hAnsi="Times New Roman"/>
          <w:b/>
          <w:sz w:val="22"/>
          <w:szCs w:val="22"/>
        </w:rPr>
        <w:t>Article 9</w:t>
      </w:r>
      <w:r w:rsidRPr="003D6B6C">
        <w:rPr>
          <w:rFonts w:ascii="Times New Roman" w:hAnsi="Times New Roman"/>
          <w:b/>
          <w:sz w:val="22"/>
          <w:szCs w:val="22"/>
        </w:rPr>
        <w:tab/>
        <w:t xml:space="preserve">General </w:t>
      </w:r>
      <w:r w:rsidR="00B2529B">
        <w:rPr>
          <w:rFonts w:ascii="Times New Roman" w:hAnsi="Times New Roman"/>
          <w:b/>
          <w:sz w:val="22"/>
          <w:szCs w:val="22"/>
        </w:rPr>
        <w:t>o</w:t>
      </w:r>
      <w:r w:rsidRPr="003D6B6C">
        <w:rPr>
          <w:rFonts w:ascii="Times New Roman" w:hAnsi="Times New Roman"/>
          <w:b/>
          <w:sz w:val="22"/>
          <w:szCs w:val="22"/>
        </w:rPr>
        <w:t>bligations</w:t>
      </w:r>
    </w:p>
    <w:p w14:paraId="4C08721E" w14:textId="7F9A7345" w:rsidR="00E0396B" w:rsidRPr="003D6B6C" w:rsidRDefault="00E0396B" w:rsidP="006B5E82">
      <w:pPr>
        <w:tabs>
          <w:tab w:val="left" w:pos="426"/>
        </w:tabs>
        <w:ind w:left="1134" w:right="-2" w:hanging="708"/>
        <w:jc w:val="both"/>
        <w:rPr>
          <w:rFonts w:ascii="Times New Roman" w:hAnsi="Times New Roman"/>
          <w:sz w:val="22"/>
          <w:szCs w:val="22"/>
        </w:rPr>
      </w:pPr>
      <w:r w:rsidRPr="003D6B6C">
        <w:rPr>
          <w:rFonts w:ascii="Times New Roman" w:hAnsi="Times New Roman"/>
          <w:sz w:val="22"/>
          <w:szCs w:val="22"/>
        </w:rPr>
        <w:lastRenderedPageBreak/>
        <w:t>9.9</w:t>
      </w:r>
      <w:r w:rsidRPr="003D6B6C">
        <w:rPr>
          <w:rFonts w:ascii="Times New Roman" w:hAnsi="Times New Roman"/>
          <w:sz w:val="22"/>
          <w:szCs w:val="22"/>
        </w:rPr>
        <w:tab/>
      </w:r>
      <w:proofErr w:type="gramStart"/>
      <w:r w:rsidR="0086330A" w:rsidRPr="0086330A">
        <w:rPr>
          <w:rFonts w:ascii="Times New Roman" w:hAnsi="Times New Roman"/>
          <w:sz w:val="22"/>
          <w:szCs w:val="22"/>
        </w:rPr>
        <w:t xml:space="preserve">Must </w:t>
      </w:r>
      <w:r w:rsidR="00345D44" w:rsidRPr="0086330A">
        <w:rPr>
          <w:rFonts w:ascii="Times New Roman" w:hAnsi="Times New Roman"/>
          <w:sz w:val="22"/>
          <w:szCs w:val="22"/>
        </w:rPr>
        <w:t xml:space="preserve"> comply</w:t>
      </w:r>
      <w:proofErr w:type="gramEnd"/>
      <w:r w:rsidR="00345D44" w:rsidRPr="0086330A">
        <w:rPr>
          <w:rFonts w:ascii="Times New Roman" w:hAnsi="Times New Roman"/>
          <w:sz w:val="22"/>
          <w:szCs w:val="22"/>
        </w:rPr>
        <w:t xml:space="preserve"> with the latest Communication and Visibility Requirements</w:t>
      </w:r>
      <w:r w:rsidR="00AC2B97" w:rsidRPr="0086330A">
        <w:rPr>
          <w:rFonts w:ascii="Times New Roman" w:hAnsi="Times New Roman"/>
          <w:sz w:val="22"/>
          <w:szCs w:val="22"/>
        </w:rPr>
        <w:t xml:space="preserve"> for EU-funded external action,</w:t>
      </w:r>
      <w:r w:rsidR="00345D44" w:rsidRPr="0086330A">
        <w:rPr>
          <w:rFonts w:ascii="Times New Roman" w:hAnsi="Times New Roman"/>
          <w:sz w:val="22"/>
          <w:szCs w:val="22"/>
        </w:rPr>
        <w:t xml:space="preserve"> laid down and published by the European Commission.</w:t>
      </w:r>
    </w:p>
    <w:p w14:paraId="7B0EBBEA" w14:textId="77777777" w:rsidR="0047783A" w:rsidRPr="003D6B6C" w:rsidRDefault="0047783A" w:rsidP="001B55AC">
      <w:pPr>
        <w:keepNext/>
        <w:spacing w:before="240"/>
        <w:ind w:left="1134" w:hanging="1134"/>
        <w:jc w:val="both"/>
        <w:rPr>
          <w:rFonts w:ascii="Times New Roman" w:hAnsi="Times New Roman"/>
          <w:b/>
          <w:sz w:val="24"/>
          <w:szCs w:val="24"/>
        </w:rPr>
      </w:pPr>
      <w:bookmarkStart w:id="5" w:name="_Toc124934900"/>
      <w:r w:rsidRPr="003D6B6C">
        <w:rPr>
          <w:rFonts w:ascii="Times New Roman" w:hAnsi="Times New Roman"/>
          <w:b/>
          <w:sz w:val="24"/>
          <w:szCs w:val="24"/>
        </w:rPr>
        <w:t>Article 10</w:t>
      </w:r>
      <w:r w:rsidRPr="003D6B6C">
        <w:rPr>
          <w:rFonts w:ascii="Times New Roman" w:hAnsi="Times New Roman"/>
          <w:b/>
          <w:sz w:val="24"/>
          <w:szCs w:val="24"/>
        </w:rPr>
        <w:tab/>
        <w:t>Origin</w:t>
      </w:r>
      <w:bookmarkEnd w:id="5"/>
    </w:p>
    <w:p w14:paraId="6056D609" w14:textId="3C2F3E01" w:rsidR="00C70521" w:rsidRDefault="00C70521" w:rsidP="00C70521">
      <w:pPr>
        <w:keepNext/>
        <w:spacing w:before="240"/>
        <w:ind w:left="1134" w:hanging="1134"/>
        <w:jc w:val="both"/>
        <w:rPr>
          <w:rFonts w:ascii="Times New Roman" w:hAnsi="Times New Roman"/>
          <w:b/>
          <w:snapToGrid/>
          <w:sz w:val="24"/>
          <w:szCs w:val="24"/>
        </w:rPr>
      </w:pPr>
    </w:p>
    <w:p w14:paraId="75FA4534" w14:textId="078A7EDB" w:rsidR="00C70521" w:rsidRPr="00C70521" w:rsidRDefault="00C70521" w:rsidP="00C70521">
      <w:pPr>
        <w:pStyle w:val="Heading2"/>
        <w:keepNext w:val="0"/>
        <w:ind w:left="1134" w:hanging="708"/>
        <w:jc w:val="both"/>
        <w:rPr>
          <w:rFonts w:ascii="Times New Roman" w:hAnsi="Times New Roman"/>
          <w:sz w:val="22"/>
          <w:szCs w:val="22"/>
          <w:lang w:val="en-IE"/>
        </w:rPr>
      </w:pPr>
      <w:r>
        <w:rPr>
          <w:rFonts w:ascii="Times New Roman" w:hAnsi="Times New Roman"/>
          <w:sz w:val="22"/>
          <w:szCs w:val="22"/>
          <w:lang w:val="en-GB"/>
        </w:rPr>
        <w:t xml:space="preserve">10.1 </w:t>
      </w:r>
      <w:r w:rsidRPr="00C70521">
        <w:rPr>
          <w:rFonts w:ascii="Times New Roman" w:hAnsi="Times New Roman"/>
          <w:sz w:val="22"/>
          <w:szCs w:val="22"/>
          <w:lang w:val="en-IE"/>
        </w:rPr>
        <w:t>All goods purchased must originate in an eligible source country as defined in the PRAG rules.</w:t>
      </w:r>
      <w:r w:rsidRPr="00C70521">
        <w:rPr>
          <w:rFonts w:ascii="Times New Roman" w:hAnsi="Times New Roman"/>
          <w:sz w:val="22"/>
          <w:szCs w:val="22"/>
          <w:lang w:val="en-GB"/>
        </w:rPr>
        <w:t xml:space="preserve"> </w:t>
      </w:r>
    </w:p>
    <w:p w14:paraId="36A6AB66" w14:textId="77777777" w:rsidR="00C70521" w:rsidRDefault="00C70521" w:rsidP="00C70521">
      <w:pPr>
        <w:spacing w:before="240"/>
        <w:ind w:left="1134" w:hanging="1134"/>
        <w:jc w:val="both"/>
        <w:rPr>
          <w:rFonts w:ascii="Times New Roman" w:hAnsi="Times New Roman"/>
          <w:b/>
          <w:sz w:val="24"/>
          <w:szCs w:val="24"/>
        </w:rPr>
      </w:pPr>
      <w:r w:rsidRPr="00C70521">
        <w:rPr>
          <w:rFonts w:ascii="Times New Roman" w:hAnsi="Times New Roman"/>
          <w:b/>
          <w:sz w:val="24"/>
          <w:szCs w:val="24"/>
        </w:rPr>
        <w:t>Article 11</w:t>
      </w:r>
      <w:r w:rsidRPr="00C70521">
        <w:rPr>
          <w:rFonts w:ascii="Times New Roman" w:hAnsi="Times New Roman"/>
          <w:b/>
          <w:sz w:val="24"/>
          <w:szCs w:val="24"/>
        </w:rPr>
        <w:tab/>
        <w:t>Performance guarantee</w:t>
      </w:r>
    </w:p>
    <w:p w14:paraId="330A3216" w14:textId="203320CD" w:rsidR="00C70521" w:rsidRDefault="00C70521" w:rsidP="00C70521">
      <w:pPr>
        <w:ind w:left="1134" w:hanging="709"/>
        <w:jc w:val="both"/>
        <w:rPr>
          <w:rFonts w:ascii="Times New Roman" w:hAnsi="Times New Roman"/>
          <w:sz w:val="22"/>
          <w:szCs w:val="22"/>
        </w:rPr>
      </w:pPr>
      <w:r>
        <w:rPr>
          <w:rFonts w:ascii="Times New Roman" w:hAnsi="Times New Roman"/>
          <w:sz w:val="22"/>
          <w:szCs w:val="22"/>
        </w:rPr>
        <w:t>11.1</w:t>
      </w:r>
      <w:r>
        <w:rPr>
          <w:rFonts w:ascii="Times New Roman" w:hAnsi="Times New Roman"/>
          <w:sz w:val="22"/>
          <w:szCs w:val="22"/>
        </w:rPr>
        <w:tab/>
      </w:r>
      <w:r w:rsidRPr="00C70521">
        <w:rPr>
          <w:rFonts w:ascii="Times New Roman" w:hAnsi="Times New Roman"/>
          <w:sz w:val="22"/>
          <w:szCs w:val="22"/>
        </w:rPr>
        <w:t>The amount of the performance guarantee shall be &lt;5 %&gt; of the total contract price, including any amounts stipulated in addenda to the contract.</w:t>
      </w:r>
    </w:p>
    <w:p w14:paraId="15627E38" w14:textId="4946CB29" w:rsidR="00683E34" w:rsidRDefault="00683E34" w:rsidP="00683E34">
      <w:pPr>
        <w:pStyle w:val="Heading2"/>
        <w:keepNext w:val="0"/>
        <w:numPr>
          <w:ilvl w:val="1"/>
          <w:numId w:val="0"/>
        </w:numPr>
        <w:ind w:left="1134" w:hanging="708"/>
        <w:jc w:val="both"/>
        <w:rPr>
          <w:rFonts w:ascii="Times New Roman" w:hAnsi="Times New Roman"/>
          <w:sz w:val="22"/>
          <w:szCs w:val="22"/>
          <w:lang w:val="en-IE"/>
        </w:rPr>
      </w:pPr>
    </w:p>
    <w:p w14:paraId="04B63533" w14:textId="2E58A204" w:rsidR="008B230C" w:rsidRPr="003D6B6C" w:rsidRDefault="008B230C" w:rsidP="00A11551">
      <w:pPr>
        <w:ind w:left="1134"/>
        <w:jc w:val="both"/>
        <w:rPr>
          <w:rFonts w:ascii="Times New Roman" w:hAnsi="Times New Roman"/>
          <w:sz w:val="22"/>
          <w:szCs w:val="22"/>
        </w:rPr>
      </w:pPr>
    </w:p>
    <w:p w14:paraId="7E65A926" w14:textId="77777777" w:rsidR="0047783A" w:rsidRPr="003D6B6C" w:rsidRDefault="0047783A" w:rsidP="00B34179">
      <w:pPr>
        <w:spacing w:before="240"/>
        <w:ind w:left="1134" w:hanging="1134"/>
        <w:jc w:val="both"/>
        <w:rPr>
          <w:rFonts w:ascii="Times New Roman" w:hAnsi="Times New Roman"/>
          <w:b/>
          <w:sz w:val="24"/>
          <w:szCs w:val="24"/>
        </w:rPr>
      </w:pPr>
      <w:bookmarkStart w:id="6" w:name="_Toc124934902"/>
      <w:r w:rsidRPr="003D6B6C">
        <w:rPr>
          <w:rFonts w:ascii="Times New Roman" w:hAnsi="Times New Roman"/>
          <w:b/>
          <w:sz w:val="24"/>
          <w:szCs w:val="24"/>
        </w:rPr>
        <w:t>Article 12</w:t>
      </w:r>
      <w:r w:rsidRPr="003D6B6C">
        <w:rPr>
          <w:rFonts w:ascii="Times New Roman" w:hAnsi="Times New Roman"/>
          <w:b/>
          <w:sz w:val="24"/>
          <w:szCs w:val="24"/>
        </w:rPr>
        <w:tab/>
      </w:r>
      <w:r w:rsidR="004D33C9" w:rsidRPr="003D6B6C">
        <w:rPr>
          <w:rFonts w:ascii="Times New Roman" w:hAnsi="Times New Roman"/>
          <w:b/>
          <w:sz w:val="24"/>
          <w:szCs w:val="24"/>
        </w:rPr>
        <w:t xml:space="preserve">Liabilities and </w:t>
      </w:r>
      <w:r w:rsidR="00B2529B">
        <w:rPr>
          <w:rFonts w:ascii="Times New Roman" w:hAnsi="Times New Roman"/>
          <w:b/>
          <w:sz w:val="24"/>
          <w:szCs w:val="24"/>
        </w:rPr>
        <w:t>i</w:t>
      </w:r>
      <w:r w:rsidRPr="003D6B6C">
        <w:rPr>
          <w:rFonts w:ascii="Times New Roman" w:hAnsi="Times New Roman"/>
          <w:b/>
          <w:sz w:val="24"/>
          <w:szCs w:val="24"/>
        </w:rPr>
        <w:t>nsurance</w:t>
      </w:r>
      <w:bookmarkEnd w:id="6"/>
    </w:p>
    <w:p w14:paraId="59F19A3F" w14:textId="33B572F6" w:rsidR="004D33C9" w:rsidRPr="003D6B6C" w:rsidRDefault="004D33C9" w:rsidP="001C7F81">
      <w:pPr>
        <w:tabs>
          <w:tab w:val="left" w:pos="1134"/>
        </w:tabs>
        <w:spacing w:before="240"/>
        <w:ind w:left="1134" w:hanging="708"/>
        <w:jc w:val="both"/>
        <w:rPr>
          <w:rFonts w:ascii="Times New Roman" w:hAnsi="Times New Roman"/>
          <w:sz w:val="22"/>
          <w:szCs w:val="22"/>
        </w:rPr>
      </w:pPr>
      <w:r w:rsidRPr="003D6B6C">
        <w:rPr>
          <w:rFonts w:ascii="Times New Roman" w:hAnsi="Times New Roman"/>
          <w:sz w:val="22"/>
          <w:szCs w:val="22"/>
        </w:rPr>
        <w:t>12.1</w:t>
      </w:r>
      <w:r w:rsidR="001020D9">
        <w:rPr>
          <w:rFonts w:ascii="Times New Roman" w:hAnsi="Times New Roman"/>
          <w:sz w:val="22"/>
          <w:szCs w:val="22"/>
        </w:rPr>
        <w:t>(</w:t>
      </w:r>
      <w:r w:rsidRPr="003D6B6C">
        <w:rPr>
          <w:rFonts w:ascii="Times New Roman" w:hAnsi="Times New Roman"/>
          <w:sz w:val="22"/>
          <w:szCs w:val="22"/>
        </w:rPr>
        <w:t>a)</w:t>
      </w:r>
      <w:r w:rsidR="003D6B6C">
        <w:rPr>
          <w:rFonts w:ascii="Times New Roman" w:hAnsi="Times New Roman"/>
          <w:sz w:val="22"/>
          <w:szCs w:val="22"/>
        </w:rPr>
        <w:tab/>
      </w:r>
      <w:r w:rsidR="00B2529B">
        <w:rPr>
          <w:rFonts w:ascii="Times New Roman" w:hAnsi="Times New Roman"/>
          <w:sz w:val="22"/>
          <w:szCs w:val="22"/>
        </w:rPr>
        <w:t>‘</w:t>
      </w:r>
      <w:r w:rsidRPr="001C7F81">
        <w:rPr>
          <w:rFonts w:ascii="Times New Roman" w:hAnsi="Times New Roman"/>
          <w:sz w:val="22"/>
          <w:szCs w:val="22"/>
        </w:rPr>
        <w:t>By way of derogation from Article 12.1</w:t>
      </w:r>
      <w:r w:rsidR="001020D9" w:rsidRPr="001C7F81">
        <w:rPr>
          <w:rFonts w:ascii="Times New Roman" w:hAnsi="Times New Roman"/>
          <w:sz w:val="22"/>
          <w:szCs w:val="22"/>
        </w:rPr>
        <w:t>(</w:t>
      </w:r>
      <w:r w:rsidRPr="001C7F81">
        <w:rPr>
          <w:rFonts w:ascii="Times New Roman" w:hAnsi="Times New Roman"/>
          <w:sz w:val="22"/>
          <w:szCs w:val="22"/>
        </w:rPr>
        <w:t>a)</w:t>
      </w:r>
      <w:r w:rsidR="001020D9" w:rsidRPr="001C7F81">
        <w:rPr>
          <w:rFonts w:ascii="Times New Roman" w:hAnsi="Times New Roman"/>
          <w:sz w:val="22"/>
          <w:szCs w:val="22"/>
        </w:rPr>
        <w:t>,</w:t>
      </w:r>
      <w:r w:rsidRPr="001C7F81">
        <w:rPr>
          <w:rFonts w:ascii="Times New Roman" w:hAnsi="Times New Roman"/>
          <w:sz w:val="22"/>
          <w:szCs w:val="22"/>
        </w:rPr>
        <w:t xml:space="preserve"> paragraph 2, of the general conditions, compensation for damage to the supplies resulting from the </w:t>
      </w:r>
      <w:r w:rsidR="00B2529B" w:rsidRPr="001C7F81">
        <w:rPr>
          <w:rFonts w:ascii="Times New Roman" w:hAnsi="Times New Roman"/>
          <w:sz w:val="22"/>
          <w:szCs w:val="22"/>
        </w:rPr>
        <w:t>c</w:t>
      </w:r>
      <w:r w:rsidRPr="001C7F81">
        <w:rPr>
          <w:rFonts w:ascii="Times New Roman" w:hAnsi="Times New Roman"/>
          <w:sz w:val="22"/>
          <w:szCs w:val="22"/>
        </w:rPr>
        <w:t xml:space="preserve">ontractor's liability in respect of the </w:t>
      </w:r>
      <w:r w:rsidR="00B2529B" w:rsidRPr="001C7F81">
        <w:rPr>
          <w:rFonts w:ascii="Times New Roman" w:hAnsi="Times New Roman"/>
          <w:sz w:val="22"/>
          <w:szCs w:val="22"/>
        </w:rPr>
        <w:t>c</w:t>
      </w:r>
      <w:r w:rsidRPr="001C7F81">
        <w:rPr>
          <w:rFonts w:ascii="Times New Roman" w:hAnsi="Times New Roman"/>
          <w:sz w:val="22"/>
          <w:szCs w:val="22"/>
        </w:rPr>
        <w:t xml:space="preserve">ontracting </w:t>
      </w:r>
      <w:r w:rsidR="00B2529B" w:rsidRPr="001C7F81">
        <w:rPr>
          <w:rFonts w:ascii="Times New Roman" w:hAnsi="Times New Roman"/>
          <w:sz w:val="22"/>
          <w:szCs w:val="22"/>
        </w:rPr>
        <w:t>a</w:t>
      </w:r>
      <w:r w:rsidRPr="001C7F81">
        <w:rPr>
          <w:rFonts w:ascii="Times New Roman" w:hAnsi="Times New Roman"/>
          <w:sz w:val="22"/>
          <w:szCs w:val="22"/>
        </w:rPr>
        <w:t xml:space="preserve">uthority is capped at an amount equal to </w:t>
      </w:r>
      <w:r w:rsidR="0049293D" w:rsidRPr="001C7F81">
        <w:rPr>
          <w:rFonts w:ascii="Times New Roman" w:hAnsi="Times New Roman"/>
          <w:sz w:val="22"/>
          <w:szCs w:val="22"/>
        </w:rPr>
        <w:t>&lt;</w:t>
      </w:r>
      <w:r w:rsidR="001C7F81" w:rsidRPr="001C7F81">
        <w:rPr>
          <w:rFonts w:ascii="Times New Roman" w:hAnsi="Times New Roman"/>
          <w:sz w:val="22"/>
          <w:szCs w:val="22"/>
        </w:rPr>
        <w:t>the budget of the procurement</w:t>
      </w:r>
      <w:proofErr w:type="gramStart"/>
      <w:r w:rsidR="0049293D" w:rsidRPr="001C7F81">
        <w:rPr>
          <w:rFonts w:ascii="Times New Roman" w:hAnsi="Times New Roman"/>
          <w:sz w:val="22"/>
          <w:szCs w:val="22"/>
        </w:rPr>
        <w:t>&gt;</w:t>
      </w:r>
      <w:r w:rsidRPr="001C7F81">
        <w:rPr>
          <w:rFonts w:ascii="Times New Roman" w:hAnsi="Times New Roman"/>
          <w:sz w:val="22"/>
          <w:szCs w:val="22"/>
        </w:rPr>
        <w:t xml:space="preserve"> </w:t>
      </w:r>
      <w:r w:rsidR="00B2529B" w:rsidRPr="001C7F81">
        <w:rPr>
          <w:rFonts w:ascii="Times New Roman" w:hAnsi="Times New Roman"/>
          <w:sz w:val="22"/>
          <w:szCs w:val="22"/>
        </w:rPr>
        <w:t>’</w:t>
      </w:r>
      <w:proofErr w:type="gramEnd"/>
      <w:r w:rsidRPr="001C7F81">
        <w:rPr>
          <w:rFonts w:ascii="Times New Roman" w:hAnsi="Times New Roman"/>
          <w:sz w:val="22"/>
          <w:szCs w:val="22"/>
        </w:rPr>
        <w:t>]</w:t>
      </w:r>
    </w:p>
    <w:p w14:paraId="30C505EF" w14:textId="534B199C" w:rsidR="00F51D3D" w:rsidRPr="003D6B6C" w:rsidRDefault="003D6B6C" w:rsidP="001C7F81">
      <w:pPr>
        <w:ind w:left="1843" w:hanging="1843"/>
        <w:jc w:val="both"/>
        <w:rPr>
          <w:rFonts w:ascii="Times New Roman" w:hAnsi="Times New Roman"/>
          <w:color w:val="222222"/>
          <w:sz w:val="22"/>
          <w:szCs w:val="22"/>
          <w:highlight w:val="yellow"/>
          <w:lang w:val="en"/>
        </w:rPr>
      </w:pPr>
      <w:r>
        <w:rPr>
          <w:rFonts w:ascii="Times New Roman" w:hAnsi="Times New Roman"/>
          <w:sz w:val="22"/>
          <w:szCs w:val="22"/>
        </w:rPr>
        <w:t>12.2</w:t>
      </w:r>
      <w:r w:rsidR="001020D9">
        <w:rPr>
          <w:rFonts w:ascii="Times New Roman" w:hAnsi="Times New Roman"/>
          <w:sz w:val="22"/>
          <w:szCs w:val="22"/>
        </w:rPr>
        <w:t>(</w:t>
      </w:r>
      <w:r w:rsidR="00F51D3D" w:rsidRPr="003D6B6C">
        <w:rPr>
          <w:rFonts w:ascii="Times New Roman" w:hAnsi="Times New Roman"/>
          <w:sz w:val="22"/>
          <w:szCs w:val="22"/>
        </w:rPr>
        <w:t>b), paragraph 2</w:t>
      </w:r>
      <w:r>
        <w:rPr>
          <w:rFonts w:ascii="Times New Roman" w:hAnsi="Times New Roman"/>
          <w:sz w:val="22"/>
          <w:szCs w:val="22"/>
        </w:rPr>
        <w:tab/>
      </w:r>
      <w:r w:rsidR="00E76535" w:rsidRPr="001C7F81">
        <w:rPr>
          <w:rFonts w:ascii="Times New Roman" w:hAnsi="Times New Roman"/>
          <w:color w:val="222222"/>
          <w:sz w:val="22"/>
          <w:szCs w:val="22"/>
          <w:lang w:val="en"/>
        </w:rPr>
        <w:t>In the case of use of Incoterms</w:t>
      </w:r>
      <w:r w:rsidR="00F51D3D" w:rsidRPr="001C7F81">
        <w:rPr>
          <w:rFonts w:ascii="Times New Roman" w:hAnsi="Times New Roman"/>
          <w:color w:val="222222"/>
          <w:sz w:val="22"/>
          <w:szCs w:val="22"/>
          <w:lang w:val="en"/>
        </w:rPr>
        <w:t xml:space="preserve">, the </w:t>
      </w:r>
      <w:r w:rsidR="00B2529B" w:rsidRPr="001C7F81">
        <w:rPr>
          <w:rFonts w:ascii="Times New Roman" w:hAnsi="Times New Roman"/>
          <w:color w:val="222222"/>
          <w:sz w:val="22"/>
          <w:szCs w:val="22"/>
          <w:lang w:val="en"/>
        </w:rPr>
        <w:t>c</w:t>
      </w:r>
      <w:r w:rsidR="00F51D3D" w:rsidRPr="001C7F81">
        <w:rPr>
          <w:rFonts w:ascii="Times New Roman" w:hAnsi="Times New Roman"/>
          <w:color w:val="222222"/>
          <w:sz w:val="22"/>
          <w:szCs w:val="22"/>
          <w:lang w:val="en"/>
        </w:rPr>
        <w:t xml:space="preserve">ontractor </w:t>
      </w:r>
      <w:r w:rsidR="0043157A" w:rsidRPr="001C7F81">
        <w:rPr>
          <w:rFonts w:ascii="Times New Roman" w:hAnsi="Times New Roman"/>
          <w:color w:val="222222"/>
          <w:sz w:val="22"/>
          <w:szCs w:val="22"/>
          <w:lang w:val="en"/>
        </w:rPr>
        <w:t xml:space="preserve">shall provide transport insurance </w:t>
      </w:r>
      <w:r w:rsidR="00F51D3D" w:rsidRPr="001C7F81">
        <w:rPr>
          <w:rFonts w:ascii="Times New Roman" w:hAnsi="Times New Roman"/>
          <w:color w:val="222222"/>
          <w:sz w:val="22"/>
          <w:szCs w:val="22"/>
          <w:lang w:val="en"/>
        </w:rPr>
        <w:t>to the extent that it assumes transportation</w:t>
      </w:r>
      <w:r w:rsidR="00E76535" w:rsidRPr="001C7F81">
        <w:rPr>
          <w:rFonts w:ascii="Times New Roman" w:hAnsi="Times New Roman"/>
          <w:color w:val="222222"/>
          <w:sz w:val="22"/>
          <w:szCs w:val="22"/>
          <w:lang w:val="en"/>
        </w:rPr>
        <w:t xml:space="preserve"> risks</w:t>
      </w:r>
      <w:r w:rsidR="00F51D3D" w:rsidRPr="001C7F81">
        <w:rPr>
          <w:rFonts w:ascii="Times New Roman" w:hAnsi="Times New Roman"/>
          <w:color w:val="222222"/>
          <w:sz w:val="22"/>
          <w:szCs w:val="22"/>
          <w:lang w:val="en"/>
        </w:rPr>
        <w:t>. The question of the exte</w:t>
      </w:r>
      <w:r w:rsidR="00E76535" w:rsidRPr="001C7F81">
        <w:rPr>
          <w:rFonts w:ascii="Times New Roman" w:hAnsi="Times New Roman"/>
          <w:color w:val="222222"/>
          <w:sz w:val="22"/>
          <w:szCs w:val="22"/>
          <w:lang w:val="en"/>
        </w:rPr>
        <w:t xml:space="preserve">nt of the risks assumed by the </w:t>
      </w:r>
      <w:r w:rsidR="00B2529B" w:rsidRPr="001C7F81">
        <w:rPr>
          <w:rFonts w:ascii="Times New Roman" w:hAnsi="Times New Roman"/>
          <w:color w:val="222222"/>
          <w:sz w:val="22"/>
          <w:szCs w:val="22"/>
          <w:lang w:val="en"/>
        </w:rPr>
        <w:t>c</w:t>
      </w:r>
      <w:r w:rsidR="00E76535" w:rsidRPr="001C7F81">
        <w:rPr>
          <w:rFonts w:ascii="Times New Roman" w:hAnsi="Times New Roman"/>
          <w:color w:val="222222"/>
          <w:sz w:val="22"/>
          <w:szCs w:val="22"/>
          <w:lang w:val="en"/>
        </w:rPr>
        <w:t>ontractor (</w:t>
      </w:r>
      <w:r w:rsidR="00F51D3D" w:rsidRPr="001C7F81">
        <w:rPr>
          <w:rFonts w:ascii="Times New Roman" w:hAnsi="Times New Roman"/>
          <w:color w:val="222222"/>
          <w:sz w:val="22"/>
          <w:szCs w:val="22"/>
          <w:lang w:val="en"/>
        </w:rPr>
        <w:t xml:space="preserve">seller) depends </w:t>
      </w:r>
      <w:proofErr w:type="gramStart"/>
      <w:r w:rsidR="00F51D3D" w:rsidRPr="001C7F81">
        <w:rPr>
          <w:rFonts w:ascii="Times New Roman" w:hAnsi="Times New Roman"/>
          <w:color w:val="222222"/>
          <w:sz w:val="22"/>
          <w:szCs w:val="22"/>
          <w:lang w:val="en"/>
        </w:rPr>
        <w:t>in particular on</w:t>
      </w:r>
      <w:proofErr w:type="gramEnd"/>
      <w:r w:rsidR="00F51D3D" w:rsidRPr="001C7F81">
        <w:rPr>
          <w:rFonts w:ascii="Times New Roman" w:hAnsi="Times New Roman"/>
          <w:color w:val="222222"/>
          <w:sz w:val="22"/>
          <w:szCs w:val="22"/>
          <w:lang w:val="en"/>
        </w:rPr>
        <w:t xml:space="preserve"> </w:t>
      </w:r>
      <w:r w:rsidR="00E76535" w:rsidRPr="001C7F81">
        <w:rPr>
          <w:rFonts w:ascii="Times New Roman" w:hAnsi="Times New Roman"/>
          <w:color w:val="222222"/>
          <w:sz w:val="22"/>
          <w:szCs w:val="22"/>
          <w:lang w:val="en"/>
        </w:rPr>
        <w:t xml:space="preserve">the </w:t>
      </w:r>
      <w:r w:rsidR="00F51D3D" w:rsidRPr="001C7F81">
        <w:rPr>
          <w:rFonts w:ascii="Times New Roman" w:hAnsi="Times New Roman"/>
          <w:color w:val="222222"/>
          <w:sz w:val="22"/>
          <w:szCs w:val="22"/>
          <w:lang w:val="en"/>
        </w:rPr>
        <w:t>Incoter</w:t>
      </w:r>
      <w:r w:rsidR="00E76535" w:rsidRPr="001C7F81">
        <w:rPr>
          <w:rFonts w:ascii="Times New Roman" w:hAnsi="Times New Roman"/>
          <w:color w:val="222222"/>
          <w:sz w:val="22"/>
          <w:szCs w:val="22"/>
          <w:lang w:val="en"/>
        </w:rPr>
        <w:t>ms used</w:t>
      </w:r>
      <w:r w:rsidR="00F51D3D" w:rsidRPr="003D6B6C">
        <w:rPr>
          <w:rFonts w:ascii="Times New Roman" w:hAnsi="Times New Roman"/>
          <w:color w:val="222222"/>
          <w:sz w:val="22"/>
          <w:szCs w:val="22"/>
          <w:highlight w:val="yellow"/>
          <w:lang w:val="en"/>
        </w:rPr>
        <w:t>:</w:t>
      </w:r>
    </w:p>
    <w:p w14:paraId="121BF8E7" w14:textId="77777777" w:rsidR="0045678B" w:rsidRPr="001C7F81" w:rsidRDefault="00E76535" w:rsidP="003D6B6C">
      <w:pPr>
        <w:pStyle w:val="Default"/>
        <w:numPr>
          <w:ilvl w:val="0"/>
          <w:numId w:val="22"/>
        </w:numPr>
        <w:ind w:left="2268"/>
        <w:jc w:val="both"/>
        <w:rPr>
          <w:sz w:val="22"/>
          <w:szCs w:val="22"/>
        </w:rPr>
      </w:pPr>
      <w:r w:rsidRPr="001C7F81">
        <w:rPr>
          <w:b/>
          <w:i/>
          <w:iCs/>
          <w:sz w:val="22"/>
          <w:szCs w:val="22"/>
        </w:rPr>
        <w:t xml:space="preserve">DAP - Delivered </w:t>
      </w:r>
      <w:proofErr w:type="gramStart"/>
      <w:r w:rsidRPr="001C7F81">
        <w:rPr>
          <w:b/>
          <w:i/>
          <w:iCs/>
          <w:sz w:val="22"/>
          <w:szCs w:val="22"/>
        </w:rPr>
        <w:t>At</w:t>
      </w:r>
      <w:proofErr w:type="gramEnd"/>
      <w:r w:rsidRPr="001C7F81">
        <w:rPr>
          <w:b/>
          <w:i/>
          <w:iCs/>
          <w:sz w:val="22"/>
          <w:szCs w:val="22"/>
        </w:rPr>
        <w:t xml:space="preserve"> Place</w:t>
      </w:r>
      <w:r w:rsidRPr="001C7F81">
        <w:rPr>
          <w:i/>
          <w:iCs/>
          <w:sz w:val="22"/>
          <w:szCs w:val="22"/>
        </w:rPr>
        <w:t xml:space="preserve">: </w:t>
      </w:r>
      <w:r w:rsidR="0045678B" w:rsidRPr="001C7F81">
        <w:rPr>
          <w:color w:val="222222"/>
          <w:sz w:val="22"/>
          <w:szCs w:val="22"/>
          <w:lang w:val="en"/>
        </w:rPr>
        <w:t xml:space="preserve">Incoterm whereby the </w:t>
      </w:r>
      <w:r w:rsidRPr="001C7F81">
        <w:rPr>
          <w:sz w:val="22"/>
          <w:szCs w:val="22"/>
        </w:rPr>
        <w:t>buyer bears all risks and costs of import clearance</w:t>
      </w:r>
      <w:r w:rsidR="003439C4" w:rsidRPr="001C7F81">
        <w:rPr>
          <w:sz w:val="22"/>
          <w:szCs w:val="22"/>
        </w:rPr>
        <w:t>:</w:t>
      </w:r>
    </w:p>
    <w:p w14:paraId="562868DE" w14:textId="77777777" w:rsidR="00E76535" w:rsidRPr="003D6B6C" w:rsidRDefault="00B2529B" w:rsidP="003D6B6C">
      <w:pPr>
        <w:pStyle w:val="Default"/>
        <w:ind w:left="2268"/>
        <w:jc w:val="both"/>
        <w:rPr>
          <w:sz w:val="22"/>
          <w:szCs w:val="22"/>
        </w:rPr>
      </w:pPr>
      <w:r w:rsidRPr="001C7F81">
        <w:rPr>
          <w:i/>
          <w:iCs/>
          <w:sz w:val="22"/>
          <w:szCs w:val="22"/>
        </w:rPr>
        <w:t>‘</w:t>
      </w:r>
      <w:proofErr w:type="gramStart"/>
      <w:r w:rsidR="00E76535" w:rsidRPr="001C7F81">
        <w:rPr>
          <w:i/>
          <w:iCs/>
          <w:sz w:val="22"/>
          <w:szCs w:val="22"/>
        </w:rPr>
        <w:t>the</w:t>
      </w:r>
      <w:proofErr w:type="gramEnd"/>
      <w:r w:rsidR="00E76535" w:rsidRPr="001C7F81">
        <w:rPr>
          <w:i/>
          <w:iCs/>
          <w:sz w:val="22"/>
          <w:szCs w:val="22"/>
        </w:rPr>
        <w:t xml:space="preserve"> seller delivers when the goods are placed at the disposal of the buyer on the arriving means of transport ready for unloading at the named place of destination. The seller bears all risks involved in bringing the goods to the named place</w:t>
      </w:r>
      <w:r w:rsidRPr="001C7F81">
        <w:rPr>
          <w:i/>
          <w:iCs/>
          <w:sz w:val="22"/>
          <w:szCs w:val="22"/>
        </w:rPr>
        <w:t>’</w:t>
      </w:r>
      <w:r w:rsidR="00297C14" w:rsidRPr="001C7F81">
        <w:rPr>
          <w:rStyle w:val="FootnoteReference"/>
          <w:i/>
          <w:iCs/>
          <w:sz w:val="22"/>
          <w:szCs w:val="22"/>
        </w:rPr>
        <w:footnoteReference w:id="1"/>
      </w:r>
      <w:r w:rsidR="003439C4" w:rsidRPr="001C7F81">
        <w:rPr>
          <w:iCs/>
          <w:sz w:val="22"/>
          <w:szCs w:val="22"/>
        </w:rPr>
        <w:t xml:space="preserve">, including </w:t>
      </w:r>
      <w:r w:rsidR="003439C4" w:rsidRPr="001C7F81">
        <w:rPr>
          <w:color w:val="222222"/>
          <w:sz w:val="22"/>
          <w:szCs w:val="22"/>
          <w:lang w:val="en"/>
        </w:rPr>
        <w:t>customs clearance for export, but not for import at the port or at the border of the agreed place of destination.</w:t>
      </w:r>
    </w:p>
    <w:p w14:paraId="674BFA44" w14:textId="77777777" w:rsidR="0047783A" w:rsidRPr="003D6B6C" w:rsidRDefault="0047783A" w:rsidP="00B34179">
      <w:pPr>
        <w:spacing w:before="240"/>
        <w:ind w:left="1134" w:hanging="1134"/>
        <w:jc w:val="both"/>
        <w:rPr>
          <w:rFonts w:ascii="Times New Roman" w:hAnsi="Times New Roman"/>
          <w:b/>
          <w:sz w:val="24"/>
          <w:szCs w:val="24"/>
        </w:rPr>
      </w:pPr>
      <w:bookmarkStart w:id="7" w:name="_Toc124934903"/>
      <w:r w:rsidRPr="003D6B6C">
        <w:rPr>
          <w:rFonts w:ascii="Times New Roman" w:hAnsi="Times New Roman"/>
          <w:b/>
          <w:sz w:val="24"/>
          <w:szCs w:val="24"/>
        </w:rPr>
        <w:t>Article 13</w:t>
      </w:r>
      <w:r w:rsidRPr="003D6B6C">
        <w:rPr>
          <w:rFonts w:ascii="Times New Roman" w:hAnsi="Times New Roman"/>
          <w:b/>
          <w:sz w:val="24"/>
          <w:szCs w:val="24"/>
        </w:rPr>
        <w:tab/>
      </w:r>
      <w:bookmarkEnd w:id="7"/>
      <w:r w:rsidR="0086688D" w:rsidRPr="003D6B6C">
        <w:rPr>
          <w:rFonts w:ascii="Times New Roman" w:hAnsi="Times New Roman"/>
          <w:b/>
          <w:sz w:val="24"/>
          <w:szCs w:val="24"/>
        </w:rPr>
        <w:t>Programme of implementation of tasks</w:t>
      </w:r>
    </w:p>
    <w:p w14:paraId="68CCF8F0" w14:textId="2FB4B85A" w:rsidR="0047783A" w:rsidRPr="003D6B6C" w:rsidRDefault="00AC1107" w:rsidP="005D03AA">
      <w:pPr>
        <w:ind w:left="1134" w:hanging="709"/>
        <w:jc w:val="both"/>
        <w:rPr>
          <w:rFonts w:ascii="Times New Roman" w:hAnsi="Times New Roman"/>
          <w:b/>
          <w:sz w:val="22"/>
          <w:szCs w:val="22"/>
        </w:rPr>
      </w:pPr>
      <w:r w:rsidRPr="003D6B6C">
        <w:rPr>
          <w:rFonts w:ascii="Times New Roman" w:hAnsi="Times New Roman"/>
          <w:sz w:val="22"/>
          <w:szCs w:val="22"/>
        </w:rPr>
        <w:t>13.2</w:t>
      </w:r>
      <w:r w:rsidRPr="003D6B6C">
        <w:rPr>
          <w:rFonts w:ascii="Times New Roman" w:hAnsi="Times New Roman"/>
          <w:sz w:val="22"/>
          <w:szCs w:val="22"/>
        </w:rPr>
        <w:tab/>
      </w:r>
      <w:bookmarkStart w:id="8" w:name="_Hlk196487257"/>
      <w:r w:rsidR="006858D9">
        <w:rPr>
          <w:rFonts w:ascii="Times New Roman" w:hAnsi="Times New Roman"/>
          <w:sz w:val="22"/>
          <w:szCs w:val="22"/>
        </w:rPr>
        <w:t>[</w:t>
      </w:r>
      <w:r w:rsidR="001C7F81">
        <w:rPr>
          <w:rFonts w:ascii="Times New Roman" w:hAnsi="Times New Roman"/>
          <w:sz w:val="22"/>
          <w:szCs w:val="22"/>
        </w:rPr>
        <w:t>N/A</w:t>
      </w:r>
      <w:r w:rsidR="006858D9">
        <w:rPr>
          <w:rFonts w:ascii="Times New Roman" w:hAnsi="Times New Roman"/>
          <w:sz w:val="22"/>
          <w:szCs w:val="22"/>
        </w:rPr>
        <w:t>]</w:t>
      </w:r>
      <w:bookmarkEnd w:id="8"/>
    </w:p>
    <w:p w14:paraId="1A770128" w14:textId="77777777" w:rsidR="0047783A" w:rsidRPr="003D6B6C" w:rsidRDefault="0047783A" w:rsidP="00B34179">
      <w:pPr>
        <w:spacing w:before="240"/>
        <w:ind w:left="1134" w:hanging="1134"/>
        <w:jc w:val="both"/>
        <w:rPr>
          <w:rFonts w:ascii="Times New Roman" w:hAnsi="Times New Roman"/>
          <w:b/>
          <w:sz w:val="24"/>
          <w:szCs w:val="24"/>
        </w:rPr>
      </w:pPr>
      <w:bookmarkStart w:id="9" w:name="_Toc124934904"/>
      <w:r w:rsidRPr="003D6B6C">
        <w:rPr>
          <w:rFonts w:ascii="Times New Roman" w:hAnsi="Times New Roman"/>
          <w:b/>
          <w:sz w:val="24"/>
          <w:szCs w:val="24"/>
        </w:rPr>
        <w:t>Article 14</w:t>
      </w:r>
      <w:r w:rsidRPr="003D6B6C">
        <w:rPr>
          <w:rFonts w:ascii="Times New Roman" w:hAnsi="Times New Roman"/>
          <w:b/>
          <w:sz w:val="24"/>
          <w:szCs w:val="24"/>
        </w:rPr>
        <w:tab/>
        <w:t>Contractor</w:t>
      </w:r>
      <w:r w:rsidR="006A5F84" w:rsidRPr="003D6B6C">
        <w:rPr>
          <w:rFonts w:ascii="Times New Roman" w:hAnsi="Times New Roman"/>
          <w:b/>
          <w:sz w:val="24"/>
          <w:szCs w:val="24"/>
        </w:rPr>
        <w:t>’</w:t>
      </w:r>
      <w:r w:rsidRPr="003D6B6C">
        <w:rPr>
          <w:rFonts w:ascii="Times New Roman" w:hAnsi="Times New Roman"/>
          <w:b/>
          <w:sz w:val="24"/>
          <w:szCs w:val="24"/>
        </w:rPr>
        <w:t>s drawings</w:t>
      </w:r>
      <w:bookmarkEnd w:id="9"/>
    </w:p>
    <w:p w14:paraId="62741992" w14:textId="1B0B3CC6" w:rsidR="0047783A" w:rsidRPr="003D6B6C" w:rsidRDefault="005B0129" w:rsidP="005D03AA">
      <w:pPr>
        <w:ind w:left="1134" w:hanging="709"/>
        <w:jc w:val="both"/>
        <w:rPr>
          <w:rFonts w:ascii="Times New Roman" w:hAnsi="Times New Roman"/>
          <w:sz w:val="22"/>
          <w:szCs w:val="22"/>
        </w:rPr>
      </w:pPr>
      <w:r w:rsidRPr="003D6B6C">
        <w:rPr>
          <w:rFonts w:ascii="Times New Roman" w:hAnsi="Times New Roman"/>
          <w:sz w:val="22"/>
          <w:szCs w:val="22"/>
        </w:rPr>
        <w:t>14.1</w:t>
      </w:r>
      <w:r w:rsidRPr="003D6B6C">
        <w:rPr>
          <w:rFonts w:ascii="Times New Roman" w:hAnsi="Times New Roman"/>
          <w:sz w:val="22"/>
          <w:szCs w:val="22"/>
        </w:rPr>
        <w:tab/>
      </w:r>
      <w:r w:rsidR="0047783A" w:rsidRPr="003D6B6C">
        <w:rPr>
          <w:rFonts w:ascii="Times New Roman" w:hAnsi="Times New Roman"/>
          <w:sz w:val="22"/>
          <w:szCs w:val="22"/>
        </w:rPr>
        <w:t>&lt;</w:t>
      </w:r>
      <w:r w:rsidR="001C7F81" w:rsidRPr="001C7F81">
        <w:rPr>
          <w:rFonts w:ascii="Times New Roman" w:hAnsi="Times New Roman"/>
          <w:sz w:val="22"/>
          <w:szCs w:val="22"/>
        </w:rPr>
        <w:t>[N/A]</w:t>
      </w:r>
      <w:r w:rsidR="00D662AA" w:rsidRPr="003D6B6C">
        <w:rPr>
          <w:rFonts w:ascii="Times New Roman" w:hAnsi="Times New Roman"/>
          <w:sz w:val="22"/>
          <w:szCs w:val="22"/>
        </w:rPr>
        <w:t>.</w:t>
      </w:r>
      <w:r w:rsidR="0047783A" w:rsidRPr="003D6B6C">
        <w:rPr>
          <w:rFonts w:ascii="Times New Roman" w:hAnsi="Times New Roman"/>
          <w:sz w:val="22"/>
          <w:szCs w:val="22"/>
        </w:rPr>
        <w:t>&gt;</w:t>
      </w:r>
    </w:p>
    <w:p w14:paraId="1B05DF2B" w14:textId="77777777" w:rsidR="0047783A" w:rsidRPr="003D6B6C" w:rsidRDefault="0047783A" w:rsidP="00B34179">
      <w:pPr>
        <w:spacing w:before="240"/>
        <w:ind w:left="1134" w:hanging="1134"/>
        <w:jc w:val="both"/>
        <w:rPr>
          <w:rFonts w:ascii="Times New Roman" w:hAnsi="Times New Roman"/>
          <w:b/>
          <w:sz w:val="24"/>
          <w:szCs w:val="24"/>
        </w:rPr>
      </w:pPr>
      <w:bookmarkStart w:id="10" w:name="_Toc124934905"/>
      <w:r w:rsidRPr="003D6B6C">
        <w:rPr>
          <w:rFonts w:ascii="Times New Roman" w:hAnsi="Times New Roman"/>
          <w:b/>
          <w:sz w:val="24"/>
          <w:szCs w:val="24"/>
        </w:rPr>
        <w:t>Article 15</w:t>
      </w:r>
      <w:r w:rsidR="007B4853" w:rsidRPr="003D6B6C">
        <w:rPr>
          <w:rFonts w:ascii="Times New Roman" w:hAnsi="Times New Roman"/>
          <w:b/>
          <w:sz w:val="24"/>
          <w:szCs w:val="24"/>
        </w:rPr>
        <w:tab/>
      </w:r>
      <w:r w:rsidR="005B0129" w:rsidRPr="003D6B6C">
        <w:rPr>
          <w:rFonts w:ascii="Times New Roman" w:hAnsi="Times New Roman"/>
          <w:b/>
          <w:sz w:val="24"/>
          <w:szCs w:val="24"/>
        </w:rPr>
        <w:t>Sufficiency of t</w:t>
      </w:r>
      <w:r w:rsidRPr="003D6B6C">
        <w:rPr>
          <w:rFonts w:ascii="Times New Roman" w:hAnsi="Times New Roman"/>
          <w:b/>
          <w:sz w:val="24"/>
          <w:szCs w:val="24"/>
        </w:rPr>
        <w:t>ender prices</w:t>
      </w:r>
      <w:bookmarkEnd w:id="10"/>
      <w:r w:rsidRPr="003D6B6C">
        <w:rPr>
          <w:rFonts w:ascii="Times New Roman" w:hAnsi="Times New Roman"/>
          <w:b/>
          <w:sz w:val="24"/>
          <w:szCs w:val="24"/>
        </w:rPr>
        <w:tab/>
      </w:r>
    </w:p>
    <w:p w14:paraId="4B4F2207" w14:textId="13B19844" w:rsidR="0047783A" w:rsidRPr="003D6B6C" w:rsidRDefault="005B0129" w:rsidP="005D03AA">
      <w:pPr>
        <w:ind w:left="1134" w:hanging="709"/>
        <w:jc w:val="both"/>
        <w:rPr>
          <w:rFonts w:ascii="Times New Roman" w:hAnsi="Times New Roman"/>
          <w:sz w:val="22"/>
          <w:szCs w:val="22"/>
        </w:rPr>
      </w:pPr>
      <w:r w:rsidRPr="003D6B6C">
        <w:rPr>
          <w:rFonts w:ascii="Times New Roman" w:hAnsi="Times New Roman"/>
          <w:sz w:val="22"/>
          <w:szCs w:val="22"/>
        </w:rPr>
        <w:t>15.1</w:t>
      </w:r>
      <w:r w:rsidRPr="003D6B6C">
        <w:rPr>
          <w:rFonts w:ascii="Times New Roman" w:hAnsi="Times New Roman"/>
          <w:sz w:val="22"/>
          <w:szCs w:val="22"/>
        </w:rPr>
        <w:tab/>
      </w:r>
      <w:r w:rsidR="0047783A" w:rsidRPr="003D6B6C">
        <w:rPr>
          <w:rFonts w:ascii="Times New Roman" w:hAnsi="Times New Roman"/>
          <w:sz w:val="22"/>
          <w:szCs w:val="22"/>
        </w:rPr>
        <w:t>&lt;</w:t>
      </w:r>
      <w:r w:rsidR="001C7F81" w:rsidRPr="001C7F81">
        <w:rPr>
          <w:rFonts w:ascii="Times New Roman" w:hAnsi="Times New Roman"/>
          <w:sz w:val="22"/>
          <w:szCs w:val="22"/>
        </w:rPr>
        <w:t>[N/A]</w:t>
      </w:r>
      <w:r w:rsidR="0047783A" w:rsidRPr="003D6B6C">
        <w:rPr>
          <w:rFonts w:ascii="Times New Roman" w:hAnsi="Times New Roman"/>
          <w:sz w:val="22"/>
          <w:szCs w:val="22"/>
        </w:rPr>
        <w:t>&gt;</w:t>
      </w:r>
    </w:p>
    <w:p w14:paraId="35D9433B" w14:textId="77777777" w:rsidR="00C52305" w:rsidRPr="003D6B6C" w:rsidRDefault="00C52305" w:rsidP="00C52305">
      <w:pPr>
        <w:spacing w:before="240"/>
        <w:ind w:left="1134" w:hanging="1134"/>
        <w:jc w:val="both"/>
        <w:rPr>
          <w:rFonts w:ascii="Times New Roman" w:hAnsi="Times New Roman"/>
          <w:b/>
          <w:sz w:val="24"/>
          <w:szCs w:val="24"/>
        </w:rPr>
      </w:pPr>
      <w:r w:rsidRPr="003D6B6C">
        <w:rPr>
          <w:rFonts w:ascii="Times New Roman" w:hAnsi="Times New Roman"/>
          <w:b/>
          <w:sz w:val="24"/>
          <w:szCs w:val="24"/>
        </w:rPr>
        <w:lastRenderedPageBreak/>
        <w:t>Article 16</w:t>
      </w:r>
      <w:r w:rsidRPr="003D6B6C">
        <w:rPr>
          <w:rFonts w:ascii="Times New Roman" w:hAnsi="Times New Roman"/>
          <w:b/>
          <w:sz w:val="24"/>
          <w:szCs w:val="24"/>
        </w:rPr>
        <w:tab/>
        <w:t>Tax and customs arrangements</w:t>
      </w:r>
    </w:p>
    <w:p w14:paraId="6AF4FC5B" w14:textId="27227077" w:rsidR="00C52305" w:rsidRPr="003D6B6C" w:rsidRDefault="00C52305" w:rsidP="00C52305">
      <w:pPr>
        <w:ind w:left="1134" w:hanging="709"/>
        <w:jc w:val="both"/>
        <w:rPr>
          <w:rFonts w:ascii="Times New Roman" w:hAnsi="Times New Roman"/>
          <w:sz w:val="22"/>
          <w:szCs w:val="22"/>
        </w:rPr>
      </w:pPr>
      <w:r w:rsidRPr="003D6B6C">
        <w:rPr>
          <w:rFonts w:ascii="Times New Roman" w:hAnsi="Times New Roman"/>
          <w:sz w:val="22"/>
          <w:szCs w:val="22"/>
        </w:rPr>
        <w:t>16.1</w:t>
      </w:r>
      <w:r w:rsidRPr="003D6B6C">
        <w:rPr>
          <w:rFonts w:ascii="Times New Roman" w:hAnsi="Times New Roman"/>
          <w:sz w:val="22"/>
          <w:szCs w:val="22"/>
        </w:rPr>
        <w:tab/>
      </w:r>
      <w:r w:rsidR="00CD68C0" w:rsidRPr="003D6B6C">
        <w:rPr>
          <w:rFonts w:ascii="Times New Roman" w:hAnsi="Times New Roman"/>
          <w:sz w:val="22"/>
          <w:szCs w:val="22"/>
          <w:highlight w:val="yellow"/>
        </w:rPr>
        <w:t>&lt;</w:t>
      </w:r>
      <w:r w:rsidR="001C7F81" w:rsidRPr="001C7F81">
        <w:rPr>
          <w:rFonts w:ascii="Times New Roman" w:hAnsi="Times New Roman"/>
          <w:sz w:val="22"/>
          <w:szCs w:val="22"/>
        </w:rPr>
        <w:t>[N/A]</w:t>
      </w:r>
      <w:r w:rsidR="004520DC" w:rsidRPr="003D6B6C">
        <w:rPr>
          <w:rFonts w:ascii="Times New Roman" w:hAnsi="Times New Roman"/>
          <w:sz w:val="22"/>
          <w:szCs w:val="22"/>
          <w:highlight w:val="yellow"/>
        </w:rPr>
        <w:t>&gt;</w:t>
      </w:r>
      <w:r w:rsidR="00CD68C0" w:rsidRPr="003D6B6C">
        <w:rPr>
          <w:rFonts w:ascii="Times New Roman" w:hAnsi="Times New Roman"/>
          <w:sz w:val="22"/>
          <w:szCs w:val="22"/>
          <w:highlight w:val="yellow"/>
        </w:rPr>
        <w:t xml:space="preserve"> </w:t>
      </w:r>
    </w:p>
    <w:p w14:paraId="53822BAA" w14:textId="77777777" w:rsidR="0047783A" w:rsidRPr="003D6B6C" w:rsidRDefault="0047783A" w:rsidP="00B34179">
      <w:pPr>
        <w:spacing w:before="240"/>
        <w:ind w:left="1134" w:hanging="1134"/>
        <w:jc w:val="both"/>
        <w:rPr>
          <w:rFonts w:ascii="Times New Roman" w:hAnsi="Times New Roman"/>
          <w:b/>
          <w:sz w:val="24"/>
          <w:szCs w:val="24"/>
        </w:rPr>
      </w:pPr>
      <w:bookmarkStart w:id="11" w:name="_Toc124934906"/>
      <w:r w:rsidRPr="003D6B6C">
        <w:rPr>
          <w:rFonts w:ascii="Times New Roman" w:hAnsi="Times New Roman"/>
          <w:b/>
          <w:sz w:val="24"/>
          <w:szCs w:val="24"/>
        </w:rPr>
        <w:t>Article 17</w:t>
      </w:r>
      <w:r w:rsidRPr="003D6B6C">
        <w:rPr>
          <w:rFonts w:ascii="Times New Roman" w:hAnsi="Times New Roman"/>
          <w:b/>
          <w:sz w:val="24"/>
          <w:szCs w:val="24"/>
        </w:rPr>
        <w:tab/>
        <w:t>Patents and licences</w:t>
      </w:r>
      <w:bookmarkEnd w:id="11"/>
    </w:p>
    <w:p w14:paraId="43D1F54B" w14:textId="054E85A8" w:rsidR="0047783A" w:rsidRPr="003D6B6C" w:rsidRDefault="005B0129" w:rsidP="005D03AA">
      <w:pPr>
        <w:ind w:left="1134" w:hanging="709"/>
        <w:jc w:val="both"/>
        <w:rPr>
          <w:rFonts w:ascii="Times New Roman" w:hAnsi="Times New Roman"/>
          <w:sz w:val="22"/>
          <w:szCs w:val="22"/>
        </w:rPr>
      </w:pPr>
      <w:r w:rsidRPr="003D6B6C">
        <w:rPr>
          <w:rFonts w:ascii="Times New Roman" w:hAnsi="Times New Roman"/>
          <w:sz w:val="22"/>
          <w:szCs w:val="22"/>
        </w:rPr>
        <w:t>17.1</w:t>
      </w:r>
      <w:r w:rsidRPr="003D6B6C">
        <w:rPr>
          <w:rFonts w:ascii="Times New Roman" w:hAnsi="Times New Roman"/>
          <w:sz w:val="22"/>
          <w:szCs w:val="22"/>
        </w:rPr>
        <w:tab/>
      </w:r>
      <w:r w:rsidR="0047783A" w:rsidRPr="003D6B6C">
        <w:rPr>
          <w:rFonts w:ascii="Times New Roman" w:hAnsi="Times New Roman"/>
          <w:sz w:val="22"/>
          <w:szCs w:val="22"/>
        </w:rPr>
        <w:t>&lt;</w:t>
      </w:r>
      <w:r w:rsidR="001C7F81" w:rsidRPr="001C7F81">
        <w:rPr>
          <w:rFonts w:ascii="Times New Roman" w:hAnsi="Times New Roman"/>
          <w:sz w:val="22"/>
          <w:szCs w:val="22"/>
        </w:rPr>
        <w:t>[N/A]</w:t>
      </w:r>
      <w:r w:rsidR="0047783A" w:rsidRPr="003D6B6C">
        <w:rPr>
          <w:rFonts w:ascii="Times New Roman" w:hAnsi="Times New Roman"/>
          <w:sz w:val="22"/>
          <w:szCs w:val="22"/>
        </w:rPr>
        <w:t>&gt;</w:t>
      </w:r>
    </w:p>
    <w:p w14:paraId="68BC2499" w14:textId="77777777" w:rsidR="00EB32E9" w:rsidRPr="003D6B6C" w:rsidRDefault="0047783A" w:rsidP="00B34179">
      <w:pPr>
        <w:spacing w:before="240"/>
        <w:ind w:left="1134" w:hanging="1134"/>
        <w:jc w:val="both"/>
        <w:rPr>
          <w:rFonts w:ascii="Times New Roman" w:hAnsi="Times New Roman"/>
          <w:b/>
          <w:sz w:val="24"/>
          <w:szCs w:val="24"/>
        </w:rPr>
      </w:pPr>
      <w:bookmarkStart w:id="12" w:name="_Toc124934907"/>
      <w:r w:rsidRPr="003D6B6C">
        <w:rPr>
          <w:rFonts w:ascii="Times New Roman" w:hAnsi="Times New Roman"/>
          <w:b/>
          <w:sz w:val="24"/>
          <w:szCs w:val="24"/>
        </w:rPr>
        <w:t>Article 18</w:t>
      </w:r>
      <w:r w:rsidRPr="003D6B6C">
        <w:rPr>
          <w:rFonts w:ascii="Times New Roman" w:hAnsi="Times New Roman"/>
          <w:b/>
          <w:sz w:val="24"/>
          <w:szCs w:val="24"/>
        </w:rPr>
        <w:tab/>
        <w:t>Commencement order</w:t>
      </w:r>
      <w:bookmarkEnd w:id="12"/>
      <w:r w:rsidR="00EB32E9" w:rsidRPr="003D6B6C">
        <w:rPr>
          <w:rFonts w:ascii="Times New Roman" w:hAnsi="Times New Roman"/>
          <w:b/>
          <w:sz w:val="24"/>
          <w:szCs w:val="24"/>
        </w:rPr>
        <w:t xml:space="preserve"> </w:t>
      </w:r>
    </w:p>
    <w:p w14:paraId="5D9535E4" w14:textId="77777777" w:rsidR="00EB32E9" w:rsidRPr="003D6B6C" w:rsidRDefault="00EB32E9" w:rsidP="005D03AA">
      <w:pPr>
        <w:ind w:left="1134" w:hanging="709"/>
        <w:jc w:val="both"/>
        <w:rPr>
          <w:rFonts w:ascii="Times New Roman" w:hAnsi="Times New Roman"/>
          <w:sz w:val="22"/>
          <w:szCs w:val="22"/>
        </w:rPr>
      </w:pPr>
      <w:r w:rsidRPr="003D6B6C">
        <w:rPr>
          <w:rFonts w:ascii="Times New Roman" w:hAnsi="Times New Roman"/>
          <w:sz w:val="22"/>
          <w:szCs w:val="22"/>
        </w:rPr>
        <w:t>18.1</w:t>
      </w:r>
      <w:r w:rsidRPr="003D6B6C">
        <w:rPr>
          <w:rFonts w:ascii="Times New Roman" w:hAnsi="Times New Roman"/>
          <w:sz w:val="22"/>
          <w:szCs w:val="22"/>
        </w:rPr>
        <w:tab/>
      </w:r>
      <w:r w:rsidRPr="001C7F81">
        <w:rPr>
          <w:rFonts w:ascii="Times New Roman" w:hAnsi="Times New Roman"/>
          <w:sz w:val="22"/>
          <w:szCs w:val="22"/>
        </w:rPr>
        <w:t xml:space="preserve">[The </w:t>
      </w:r>
      <w:r w:rsidR="00F60098" w:rsidRPr="001C7F81">
        <w:rPr>
          <w:rFonts w:ascii="Times New Roman" w:hAnsi="Times New Roman"/>
          <w:sz w:val="22"/>
          <w:szCs w:val="22"/>
        </w:rPr>
        <w:t>c</w:t>
      </w:r>
      <w:r w:rsidRPr="001C7F81">
        <w:rPr>
          <w:rFonts w:ascii="Times New Roman" w:hAnsi="Times New Roman"/>
          <w:sz w:val="22"/>
          <w:szCs w:val="22"/>
        </w:rPr>
        <w:t xml:space="preserve">ontracting </w:t>
      </w:r>
      <w:r w:rsidR="00F60098" w:rsidRPr="001C7F81">
        <w:rPr>
          <w:rFonts w:ascii="Times New Roman" w:hAnsi="Times New Roman"/>
          <w:sz w:val="22"/>
          <w:szCs w:val="22"/>
        </w:rPr>
        <w:t>a</w:t>
      </w:r>
      <w:r w:rsidRPr="001C7F81">
        <w:rPr>
          <w:rFonts w:ascii="Times New Roman" w:hAnsi="Times New Roman"/>
          <w:sz w:val="22"/>
          <w:szCs w:val="22"/>
        </w:rPr>
        <w:t xml:space="preserve">uthority </w:t>
      </w:r>
      <w:r w:rsidR="00551543" w:rsidRPr="001C7F81">
        <w:rPr>
          <w:rFonts w:ascii="Times New Roman" w:hAnsi="Times New Roman"/>
          <w:sz w:val="22"/>
          <w:szCs w:val="22"/>
        </w:rPr>
        <w:t>sha</w:t>
      </w:r>
      <w:r w:rsidRPr="001C7F81">
        <w:rPr>
          <w:rFonts w:ascii="Times New Roman" w:hAnsi="Times New Roman"/>
          <w:sz w:val="22"/>
          <w:szCs w:val="22"/>
        </w:rPr>
        <w:t xml:space="preserve">ll inform the </w:t>
      </w:r>
      <w:r w:rsidR="00F60098" w:rsidRPr="001C7F81">
        <w:rPr>
          <w:rFonts w:ascii="Times New Roman" w:hAnsi="Times New Roman"/>
          <w:sz w:val="22"/>
          <w:szCs w:val="22"/>
        </w:rPr>
        <w:t>c</w:t>
      </w:r>
      <w:r w:rsidRPr="001C7F81">
        <w:rPr>
          <w:rFonts w:ascii="Times New Roman" w:hAnsi="Times New Roman"/>
          <w:sz w:val="22"/>
          <w:szCs w:val="22"/>
        </w:rPr>
        <w:t xml:space="preserve">ontractor </w:t>
      </w:r>
      <w:r w:rsidR="00551543" w:rsidRPr="001C7F81">
        <w:rPr>
          <w:rFonts w:ascii="Times New Roman" w:hAnsi="Times New Roman"/>
          <w:sz w:val="22"/>
          <w:szCs w:val="22"/>
        </w:rPr>
        <w:t xml:space="preserve">by administrative order </w:t>
      </w:r>
      <w:r w:rsidRPr="001C7F81">
        <w:rPr>
          <w:rFonts w:ascii="Times New Roman" w:hAnsi="Times New Roman"/>
          <w:sz w:val="22"/>
          <w:szCs w:val="22"/>
        </w:rPr>
        <w:t>of the date on which implementation of the tasks shall begin</w:t>
      </w:r>
      <w:r w:rsidR="00551543" w:rsidRPr="001C7F81">
        <w:rPr>
          <w:rFonts w:ascii="Times New Roman" w:hAnsi="Times New Roman"/>
          <w:sz w:val="22"/>
          <w:szCs w:val="22"/>
        </w:rPr>
        <w:t>.</w:t>
      </w:r>
      <w:r w:rsidRPr="001C7F81">
        <w:rPr>
          <w:rFonts w:ascii="Times New Roman" w:hAnsi="Times New Roman"/>
          <w:sz w:val="22"/>
          <w:szCs w:val="22"/>
        </w:rPr>
        <w:t>]</w:t>
      </w:r>
    </w:p>
    <w:p w14:paraId="40415148" w14:textId="77777777" w:rsidR="0047783A" w:rsidRPr="003D6B6C" w:rsidRDefault="0047783A" w:rsidP="00B34179">
      <w:pPr>
        <w:spacing w:before="240"/>
        <w:ind w:left="1134" w:hanging="1134"/>
        <w:jc w:val="both"/>
        <w:rPr>
          <w:rFonts w:ascii="Times New Roman" w:hAnsi="Times New Roman"/>
          <w:b/>
          <w:sz w:val="24"/>
          <w:szCs w:val="24"/>
        </w:rPr>
      </w:pPr>
      <w:bookmarkStart w:id="13" w:name="_Toc124934908"/>
      <w:r w:rsidRPr="003D6B6C">
        <w:rPr>
          <w:rFonts w:ascii="Times New Roman" w:hAnsi="Times New Roman"/>
          <w:b/>
          <w:sz w:val="24"/>
          <w:szCs w:val="24"/>
        </w:rPr>
        <w:t>Article 19</w:t>
      </w:r>
      <w:r w:rsidRPr="003D6B6C">
        <w:rPr>
          <w:rFonts w:ascii="Times New Roman" w:hAnsi="Times New Roman"/>
          <w:b/>
          <w:sz w:val="24"/>
          <w:szCs w:val="24"/>
        </w:rPr>
        <w:tab/>
        <w:t xml:space="preserve">Period of </w:t>
      </w:r>
      <w:r w:rsidR="00D662AA" w:rsidRPr="003D6B6C">
        <w:rPr>
          <w:rFonts w:ascii="Times New Roman" w:hAnsi="Times New Roman"/>
          <w:b/>
          <w:sz w:val="24"/>
          <w:szCs w:val="24"/>
        </w:rPr>
        <w:t>i</w:t>
      </w:r>
      <w:r w:rsidRPr="003D6B6C">
        <w:rPr>
          <w:rFonts w:ascii="Times New Roman" w:hAnsi="Times New Roman"/>
          <w:b/>
          <w:sz w:val="24"/>
          <w:szCs w:val="24"/>
        </w:rPr>
        <w:t>mplementation</w:t>
      </w:r>
      <w:bookmarkEnd w:id="13"/>
      <w:r w:rsidRPr="003D6B6C">
        <w:rPr>
          <w:rFonts w:ascii="Times New Roman" w:hAnsi="Times New Roman"/>
          <w:b/>
          <w:sz w:val="24"/>
          <w:szCs w:val="24"/>
        </w:rPr>
        <w:t xml:space="preserve"> of the tasks</w:t>
      </w:r>
    </w:p>
    <w:p w14:paraId="24D80EC0" w14:textId="392BD1D9" w:rsidR="0047783A" w:rsidRPr="003D6B6C" w:rsidRDefault="0047783A" w:rsidP="005D03AA">
      <w:pPr>
        <w:ind w:left="1134" w:hanging="709"/>
        <w:jc w:val="both"/>
        <w:rPr>
          <w:rFonts w:ascii="Times New Roman" w:hAnsi="Times New Roman"/>
          <w:b/>
          <w:sz w:val="22"/>
          <w:szCs w:val="22"/>
        </w:rPr>
      </w:pPr>
      <w:r w:rsidRPr="003D6B6C">
        <w:rPr>
          <w:rFonts w:ascii="Times New Roman" w:hAnsi="Times New Roman"/>
          <w:sz w:val="22"/>
          <w:szCs w:val="22"/>
        </w:rPr>
        <w:t>19.1</w:t>
      </w:r>
      <w:r w:rsidRPr="003D6B6C">
        <w:rPr>
          <w:rFonts w:ascii="Times New Roman" w:hAnsi="Times New Roman"/>
          <w:b/>
          <w:sz w:val="22"/>
          <w:szCs w:val="22"/>
        </w:rPr>
        <w:tab/>
      </w:r>
      <w:r w:rsidRPr="003D6B6C">
        <w:rPr>
          <w:rFonts w:ascii="Times New Roman" w:hAnsi="Times New Roman"/>
          <w:sz w:val="22"/>
          <w:szCs w:val="22"/>
        </w:rPr>
        <w:t>&lt;</w:t>
      </w:r>
      <w:r w:rsidRPr="001C7F81">
        <w:rPr>
          <w:rFonts w:ascii="Times New Roman" w:hAnsi="Times New Roman"/>
          <w:sz w:val="22"/>
          <w:szCs w:val="22"/>
        </w:rPr>
        <w:t xml:space="preserve">the implementation period(s) of the tasks </w:t>
      </w:r>
      <w:r w:rsidR="001C7F81" w:rsidRPr="001C7F81">
        <w:rPr>
          <w:rFonts w:ascii="Times New Roman" w:hAnsi="Times New Roman"/>
          <w:sz w:val="22"/>
          <w:szCs w:val="22"/>
        </w:rPr>
        <w:t xml:space="preserve">is </w:t>
      </w:r>
      <w:r w:rsidR="002C6F3D" w:rsidRPr="001C7F81">
        <w:rPr>
          <w:rFonts w:ascii="Times New Roman" w:hAnsi="Times New Roman"/>
          <w:sz w:val="22"/>
          <w:szCs w:val="22"/>
        </w:rPr>
        <w:t>90 calendar</w:t>
      </w:r>
      <w:r w:rsidRPr="001C7F81">
        <w:rPr>
          <w:rFonts w:ascii="Times New Roman" w:hAnsi="Times New Roman"/>
          <w:sz w:val="22"/>
          <w:szCs w:val="22"/>
        </w:rPr>
        <w:t xml:space="preserve"> days </w:t>
      </w:r>
      <w:r w:rsidR="00E0295D" w:rsidRPr="001C7F81">
        <w:rPr>
          <w:rFonts w:ascii="Times New Roman" w:hAnsi="Times New Roman"/>
          <w:sz w:val="22"/>
          <w:szCs w:val="22"/>
        </w:rPr>
        <w:t xml:space="preserve">in relation </w:t>
      </w:r>
      <w:r w:rsidRPr="001C7F81">
        <w:rPr>
          <w:rFonts w:ascii="Times New Roman" w:hAnsi="Times New Roman"/>
          <w:sz w:val="22"/>
          <w:szCs w:val="22"/>
        </w:rPr>
        <w:t xml:space="preserve">to the date stipulated in the previous </w:t>
      </w:r>
      <w:r w:rsidR="00F60098" w:rsidRPr="001C7F81">
        <w:rPr>
          <w:rFonts w:ascii="Times New Roman" w:hAnsi="Times New Roman"/>
          <w:sz w:val="22"/>
          <w:szCs w:val="22"/>
        </w:rPr>
        <w:t>a</w:t>
      </w:r>
      <w:r w:rsidRPr="001C7F81">
        <w:rPr>
          <w:rFonts w:ascii="Times New Roman" w:hAnsi="Times New Roman"/>
          <w:sz w:val="22"/>
          <w:szCs w:val="22"/>
        </w:rPr>
        <w:t>rticle</w:t>
      </w:r>
      <w:r w:rsidRPr="003D6B6C">
        <w:rPr>
          <w:rFonts w:ascii="Times New Roman" w:hAnsi="Times New Roman"/>
          <w:sz w:val="22"/>
          <w:szCs w:val="22"/>
        </w:rPr>
        <w:t>&gt;</w:t>
      </w:r>
    </w:p>
    <w:p w14:paraId="0FBA9C31" w14:textId="77777777" w:rsidR="0047783A" w:rsidRPr="003D6B6C" w:rsidRDefault="0047783A" w:rsidP="00B34179">
      <w:pPr>
        <w:spacing w:before="240"/>
        <w:ind w:left="1134" w:hanging="1134"/>
        <w:jc w:val="both"/>
        <w:rPr>
          <w:rFonts w:ascii="Times New Roman" w:hAnsi="Times New Roman"/>
          <w:b/>
          <w:sz w:val="24"/>
          <w:szCs w:val="24"/>
        </w:rPr>
      </w:pPr>
      <w:bookmarkStart w:id="14" w:name="_Toc124934910"/>
      <w:r w:rsidRPr="003D6B6C">
        <w:rPr>
          <w:rFonts w:ascii="Times New Roman" w:hAnsi="Times New Roman"/>
          <w:b/>
          <w:sz w:val="24"/>
          <w:szCs w:val="24"/>
        </w:rPr>
        <w:t>Article 24</w:t>
      </w:r>
      <w:r w:rsidRPr="003D6B6C">
        <w:rPr>
          <w:rFonts w:ascii="Times New Roman" w:hAnsi="Times New Roman"/>
          <w:b/>
          <w:sz w:val="24"/>
          <w:szCs w:val="24"/>
        </w:rPr>
        <w:tab/>
        <w:t>Quality of supplies</w:t>
      </w:r>
      <w:bookmarkEnd w:id="14"/>
    </w:p>
    <w:p w14:paraId="0506BF5F" w14:textId="40111C7D" w:rsidR="0047783A" w:rsidRPr="003D6B6C" w:rsidRDefault="005B0129" w:rsidP="005D03AA">
      <w:pPr>
        <w:ind w:left="1134" w:hanging="709"/>
        <w:jc w:val="both"/>
        <w:rPr>
          <w:rFonts w:ascii="Times New Roman" w:hAnsi="Times New Roman"/>
          <w:sz w:val="22"/>
          <w:szCs w:val="22"/>
        </w:rPr>
      </w:pPr>
      <w:r w:rsidRPr="003D6B6C">
        <w:rPr>
          <w:rFonts w:ascii="Times New Roman" w:hAnsi="Times New Roman"/>
          <w:sz w:val="22"/>
          <w:szCs w:val="22"/>
        </w:rPr>
        <w:t>24.2</w:t>
      </w:r>
      <w:r w:rsidR="0047783A" w:rsidRPr="003D6B6C">
        <w:rPr>
          <w:rFonts w:ascii="Times New Roman" w:hAnsi="Times New Roman"/>
          <w:sz w:val="22"/>
          <w:szCs w:val="22"/>
        </w:rPr>
        <w:tab/>
        <w:t>&lt;</w:t>
      </w:r>
      <w:r w:rsidR="001020D9" w:rsidRPr="001C7F81">
        <w:rPr>
          <w:rFonts w:ascii="Times New Roman" w:hAnsi="Times New Roman"/>
          <w:sz w:val="22"/>
          <w:szCs w:val="22"/>
        </w:rPr>
        <w:t>I</w:t>
      </w:r>
      <w:r w:rsidR="0047783A" w:rsidRPr="001C7F81">
        <w:rPr>
          <w:rFonts w:ascii="Times New Roman" w:hAnsi="Times New Roman"/>
          <w:sz w:val="22"/>
          <w:szCs w:val="22"/>
        </w:rPr>
        <w:t>ndicate here if a preliminary technical acceptance is required</w:t>
      </w:r>
      <w:r w:rsidR="0047783A" w:rsidRPr="003D6B6C">
        <w:rPr>
          <w:rFonts w:ascii="Times New Roman" w:hAnsi="Times New Roman"/>
          <w:sz w:val="22"/>
          <w:szCs w:val="22"/>
        </w:rPr>
        <w:t>&gt;</w:t>
      </w:r>
      <w:r w:rsidR="001C7F81">
        <w:rPr>
          <w:rFonts w:ascii="Times New Roman" w:hAnsi="Times New Roman"/>
          <w:sz w:val="22"/>
          <w:szCs w:val="22"/>
        </w:rPr>
        <w:t xml:space="preserve"> N/A</w:t>
      </w:r>
    </w:p>
    <w:p w14:paraId="6EE8627F" w14:textId="77777777" w:rsidR="0047783A" w:rsidRPr="003D6B6C" w:rsidRDefault="0047783A" w:rsidP="00B34179">
      <w:pPr>
        <w:spacing w:before="240"/>
        <w:ind w:left="1134" w:hanging="1134"/>
        <w:jc w:val="both"/>
        <w:rPr>
          <w:rFonts w:ascii="Times New Roman" w:hAnsi="Times New Roman"/>
          <w:b/>
          <w:sz w:val="24"/>
          <w:szCs w:val="24"/>
        </w:rPr>
      </w:pPr>
      <w:bookmarkStart w:id="15" w:name="_Toc124934911"/>
      <w:r w:rsidRPr="003D6B6C">
        <w:rPr>
          <w:rFonts w:ascii="Times New Roman" w:hAnsi="Times New Roman"/>
          <w:b/>
          <w:sz w:val="24"/>
          <w:szCs w:val="24"/>
        </w:rPr>
        <w:t>Article 25</w:t>
      </w:r>
      <w:r w:rsidRPr="003D6B6C">
        <w:rPr>
          <w:rFonts w:ascii="Times New Roman" w:hAnsi="Times New Roman"/>
          <w:b/>
          <w:sz w:val="24"/>
          <w:szCs w:val="24"/>
        </w:rPr>
        <w:tab/>
        <w:t>Inspection and testing</w:t>
      </w:r>
      <w:bookmarkEnd w:id="15"/>
    </w:p>
    <w:p w14:paraId="64178ACF" w14:textId="74BCE64F" w:rsidR="0047783A" w:rsidRPr="003D6B6C" w:rsidRDefault="005B0129" w:rsidP="005D03AA">
      <w:pPr>
        <w:ind w:left="1134" w:hanging="709"/>
        <w:jc w:val="both"/>
        <w:rPr>
          <w:rFonts w:ascii="Times New Roman" w:hAnsi="Times New Roman"/>
          <w:b/>
          <w:sz w:val="22"/>
          <w:szCs w:val="22"/>
        </w:rPr>
      </w:pPr>
      <w:r w:rsidRPr="003D6B6C">
        <w:rPr>
          <w:rFonts w:ascii="Times New Roman" w:hAnsi="Times New Roman"/>
          <w:bCs/>
          <w:sz w:val="22"/>
          <w:szCs w:val="22"/>
        </w:rPr>
        <w:t>25.2</w:t>
      </w:r>
      <w:r w:rsidRPr="003D6B6C">
        <w:rPr>
          <w:rFonts w:ascii="Times New Roman" w:hAnsi="Times New Roman"/>
          <w:bCs/>
          <w:sz w:val="22"/>
          <w:szCs w:val="22"/>
        </w:rPr>
        <w:tab/>
      </w:r>
      <w:r w:rsidR="0047783A" w:rsidRPr="003D6B6C">
        <w:rPr>
          <w:rFonts w:ascii="Times New Roman" w:hAnsi="Times New Roman"/>
          <w:bCs/>
          <w:sz w:val="22"/>
          <w:szCs w:val="22"/>
        </w:rPr>
        <w:t>&lt;</w:t>
      </w:r>
      <w:r w:rsidR="001C7F81">
        <w:rPr>
          <w:rFonts w:ascii="Times New Roman" w:hAnsi="Times New Roman"/>
          <w:sz w:val="22"/>
          <w:szCs w:val="22"/>
        </w:rPr>
        <w:t>N/A</w:t>
      </w:r>
      <w:r w:rsidR="0047783A" w:rsidRPr="003D6B6C">
        <w:rPr>
          <w:rFonts w:ascii="Times New Roman" w:hAnsi="Times New Roman"/>
          <w:bCs/>
          <w:sz w:val="22"/>
          <w:szCs w:val="22"/>
        </w:rPr>
        <w:t>&gt;</w:t>
      </w:r>
    </w:p>
    <w:p w14:paraId="76351DF5" w14:textId="77777777" w:rsidR="0047783A" w:rsidRPr="003D6B6C" w:rsidRDefault="0047783A" w:rsidP="00B34179">
      <w:pPr>
        <w:spacing w:before="240"/>
        <w:ind w:left="1134" w:hanging="1134"/>
        <w:jc w:val="both"/>
        <w:rPr>
          <w:rFonts w:ascii="Times New Roman" w:hAnsi="Times New Roman"/>
          <w:b/>
          <w:sz w:val="24"/>
          <w:szCs w:val="24"/>
        </w:rPr>
      </w:pPr>
      <w:bookmarkStart w:id="16" w:name="_Toc124934912"/>
      <w:r w:rsidRPr="003D6B6C">
        <w:rPr>
          <w:rFonts w:ascii="Times New Roman" w:hAnsi="Times New Roman"/>
          <w:b/>
          <w:sz w:val="24"/>
          <w:szCs w:val="24"/>
        </w:rPr>
        <w:t>Article 26</w:t>
      </w:r>
      <w:r w:rsidRPr="003D6B6C">
        <w:rPr>
          <w:rFonts w:ascii="Times New Roman" w:hAnsi="Times New Roman"/>
          <w:b/>
          <w:sz w:val="24"/>
          <w:szCs w:val="24"/>
        </w:rPr>
        <w:tab/>
      </w:r>
      <w:bookmarkEnd w:id="16"/>
      <w:r w:rsidR="005B0129" w:rsidRPr="003D6B6C">
        <w:rPr>
          <w:rFonts w:ascii="Times New Roman" w:hAnsi="Times New Roman"/>
          <w:b/>
          <w:sz w:val="24"/>
          <w:szCs w:val="24"/>
        </w:rPr>
        <w:t>General principles for payments</w:t>
      </w:r>
    </w:p>
    <w:p w14:paraId="05D86986" w14:textId="7303CDAB" w:rsidR="0047783A" w:rsidRPr="003D6B6C" w:rsidRDefault="0047783A" w:rsidP="001C7F81">
      <w:pPr>
        <w:tabs>
          <w:tab w:val="right" w:pos="9885"/>
        </w:tabs>
        <w:ind w:left="1134" w:hanging="709"/>
        <w:jc w:val="both"/>
        <w:rPr>
          <w:rFonts w:ascii="Times New Roman" w:hAnsi="Times New Roman"/>
          <w:sz w:val="22"/>
          <w:szCs w:val="22"/>
        </w:rPr>
      </w:pPr>
      <w:r w:rsidRPr="003D6B6C">
        <w:rPr>
          <w:rFonts w:ascii="Times New Roman" w:hAnsi="Times New Roman"/>
          <w:sz w:val="22"/>
          <w:szCs w:val="22"/>
        </w:rPr>
        <w:t>26.1</w:t>
      </w:r>
      <w:r w:rsidRPr="003D6B6C">
        <w:rPr>
          <w:rFonts w:ascii="Times New Roman" w:hAnsi="Times New Roman"/>
          <w:sz w:val="22"/>
          <w:szCs w:val="22"/>
        </w:rPr>
        <w:tab/>
      </w:r>
      <w:r w:rsidR="00D13903" w:rsidRPr="00D13903">
        <w:t xml:space="preserve"> </w:t>
      </w:r>
      <w:r w:rsidR="00D13903" w:rsidRPr="00D13903">
        <w:rPr>
          <w:rFonts w:ascii="Times New Roman" w:hAnsi="Times New Roman"/>
          <w:sz w:val="22"/>
          <w:szCs w:val="22"/>
        </w:rPr>
        <w:t>Payments shall be made in euros or in RSD</w:t>
      </w:r>
      <w:r w:rsidR="002C6F3D">
        <w:rPr>
          <w:rFonts w:ascii="Times New Roman" w:hAnsi="Times New Roman"/>
          <w:sz w:val="22"/>
          <w:szCs w:val="22"/>
        </w:rPr>
        <w:t xml:space="preserve"> </w:t>
      </w:r>
      <w:r w:rsidR="00D13903" w:rsidRPr="00D13903">
        <w:rPr>
          <w:rFonts w:ascii="Times New Roman" w:hAnsi="Times New Roman"/>
          <w:sz w:val="22"/>
          <w:szCs w:val="22"/>
        </w:rPr>
        <w:t xml:space="preserve">(if the tenderer has headquarters in country of Contracting Authority Republic of Serbia, payments will be made in RSD </w:t>
      </w:r>
      <w:r w:rsidR="002C6F3D" w:rsidRPr="00D13903">
        <w:rPr>
          <w:rFonts w:ascii="Times New Roman" w:hAnsi="Times New Roman"/>
          <w:sz w:val="22"/>
          <w:szCs w:val="22"/>
        </w:rPr>
        <w:t>in the</w:t>
      </w:r>
      <w:r w:rsidR="00D13903" w:rsidRPr="00D13903">
        <w:rPr>
          <w:rFonts w:ascii="Times New Roman" w:hAnsi="Times New Roman"/>
          <w:sz w:val="22"/>
          <w:szCs w:val="22"/>
        </w:rPr>
        <w:t xml:space="preserve"> middle exchange rate of the National Bank on the day of payment).</w:t>
      </w:r>
    </w:p>
    <w:p w14:paraId="5A54FF23" w14:textId="7BFA969A" w:rsidR="0047783A" w:rsidRPr="003D6B6C" w:rsidRDefault="0047783A" w:rsidP="005D03AA">
      <w:pPr>
        <w:ind w:left="1134"/>
        <w:jc w:val="both"/>
        <w:rPr>
          <w:rFonts w:ascii="Times New Roman" w:hAnsi="Times New Roman"/>
          <w:sz w:val="22"/>
          <w:szCs w:val="22"/>
        </w:rPr>
      </w:pPr>
      <w:r w:rsidRPr="003D6B6C">
        <w:rPr>
          <w:rFonts w:ascii="Times New Roman" w:hAnsi="Times New Roman"/>
          <w:sz w:val="22"/>
          <w:szCs w:val="22"/>
        </w:rPr>
        <w:t xml:space="preserve">Payments </w:t>
      </w:r>
      <w:r w:rsidR="005B0129" w:rsidRPr="003D6B6C">
        <w:rPr>
          <w:rFonts w:ascii="Times New Roman" w:hAnsi="Times New Roman"/>
          <w:sz w:val="22"/>
          <w:szCs w:val="22"/>
        </w:rPr>
        <w:t xml:space="preserve">shall </w:t>
      </w:r>
      <w:r w:rsidRPr="003D6B6C">
        <w:rPr>
          <w:rFonts w:ascii="Times New Roman" w:hAnsi="Times New Roman"/>
          <w:sz w:val="22"/>
          <w:szCs w:val="22"/>
        </w:rPr>
        <w:t>be authorised and made by &lt;</w:t>
      </w:r>
      <w:r w:rsidR="001C7F81">
        <w:rPr>
          <w:rFonts w:ascii="Times New Roman" w:hAnsi="Times New Roman"/>
          <w:sz w:val="22"/>
          <w:szCs w:val="22"/>
        </w:rPr>
        <w:t>Acting Director Branko Josipović</w:t>
      </w:r>
      <w:r w:rsidRPr="003D6B6C">
        <w:rPr>
          <w:rFonts w:ascii="Times New Roman" w:hAnsi="Times New Roman"/>
          <w:sz w:val="22"/>
          <w:szCs w:val="22"/>
        </w:rPr>
        <w:t>&gt;.</w:t>
      </w:r>
    </w:p>
    <w:p w14:paraId="09CCCA2B" w14:textId="7E868B4E" w:rsidR="0047783A" w:rsidRPr="003D6B6C" w:rsidRDefault="0047783A" w:rsidP="005D03AA">
      <w:pPr>
        <w:ind w:left="1134"/>
        <w:jc w:val="both"/>
        <w:rPr>
          <w:rFonts w:ascii="Times New Roman" w:hAnsi="Times New Roman"/>
          <w:sz w:val="22"/>
          <w:szCs w:val="22"/>
        </w:rPr>
      </w:pPr>
    </w:p>
    <w:p w14:paraId="780AD638" w14:textId="77777777" w:rsidR="001B4DA9" w:rsidRPr="003D6B6C" w:rsidRDefault="00E87734" w:rsidP="005D03AA">
      <w:pPr>
        <w:ind w:left="1134" w:hanging="709"/>
        <w:jc w:val="both"/>
        <w:rPr>
          <w:rFonts w:ascii="Times New Roman" w:hAnsi="Times New Roman"/>
          <w:sz w:val="22"/>
          <w:szCs w:val="22"/>
        </w:rPr>
      </w:pPr>
      <w:r w:rsidRPr="003D6B6C">
        <w:rPr>
          <w:rFonts w:ascii="Times New Roman" w:hAnsi="Times New Roman"/>
          <w:sz w:val="22"/>
          <w:szCs w:val="22"/>
        </w:rPr>
        <w:t>26.</w:t>
      </w:r>
      <w:r w:rsidR="00035D61" w:rsidRPr="003D6B6C">
        <w:rPr>
          <w:rFonts w:ascii="Times New Roman" w:hAnsi="Times New Roman"/>
          <w:sz w:val="22"/>
          <w:szCs w:val="22"/>
        </w:rPr>
        <w:t>5</w:t>
      </w:r>
      <w:r w:rsidR="0047783A" w:rsidRPr="003D6B6C">
        <w:rPr>
          <w:rFonts w:ascii="Times New Roman" w:hAnsi="Times New Roman"/>
          <w:sz w:val="22"/>
          <w:szCs w:val="22"/>
        </w:rPr>
        <w:tab/>
        <w:t xml:space="preserve">In order to obtain payments, the </w:t>
      </w:r>
      <w:r w:rsidR="00F60098">
        <w:rPr>
          <w:rFonts w:ascii="Times New Roman" w:hAnsi="Times New Roman"/>
          <w:sz w:val="22"/>
          <w:szCs w:val="22"/>
        </w:rPr>
        <w:t>c</w:t>
      </w:r>
      <w:r w:rsidR="0047783A" w:rsidRPr="003D6B6C">
        <w:rPr>
          <w:rFonts w:ascii="Times New Roman" w:hAnsi="Times New Roman"/>
          <w:sz w:val="22"/>
          <w:szCs w:val="22"/>
        </w:rPr>
        <w:t>ontractor must forward to the authority referred to in paragraph 26.1 above:</w:t>
      </w:r>
    </w:p>
    <w:p w14:paraId="7210CE46" w14:textId="28AEC05A" w:rsidR="00695007" w:rsidRDefault="00035D61" w:rsidP="001C7F81">
      <w:pPr>
        <w:ind w:left="1560" w:hanging="426"/>
        <w:jc w:val="both"/>
        <w:rPr>
          <w:rFonts w:ascii="Times New Roman" w:hAnsi="Times New Roman"/>
          <w:sz w:val="22"/>
          <w:szCs w:val="22"/>
          <w:highlight w:val="yellow"/>
        </w:rPr>
      </w:pPr>
      <w:r w:rsidRPr="003D6B6C">
        <w:rPr>
          <w:rFonts w:ascii="Times New Roman" w:hAnsi="Times New Roman"/>
          <w:sz w:val="22"/>
          <w:szCs w:val="22"/>
        </w:rPr>
        <w:t>a)</w:t>
      </w:r>
      <w:r w:rsidRPr="003D6B6C">
        <w:rPr>
          <w:rFonts w:ascii="Times New Roman" w:hAnsi="Times New Roman"/>
          <w:b/>
          <w:sz w:val="22"/>
          <w:szCs w:val="22"/>
        </w:rPr>
        <w:tab/>
      </w:r>
      <w:r w:rsidR="00C70E2C" w:rsidRPr="00D13903">
        <w:rPr>
          <w:rFonts w:ascii="Times New Roman" w:hAnsi="Times New Roman"/>
          <w:b/>
          <w:sz w:val="22"/>
          <w:szCs w:val="22"/>
        </w:rPr>
        <w:t>[</w:t>
      </w:r>
      <w:r w:rsidR="006219A1" w:rsidRPr="00D13903">
        <w:rPr>
          <w:rFonts w:ascii="Times New Roman" w:hAnsi="Times New Roman"/>
          <w:bCs/>
          <w:sz w:val="22"/>
          <w:szCs w:val="22"/>
        </w:rPr>
        <w:t>For the 40% pre-financing</w:t>
      </w:r>
      <w:r w:rsidR="00C70E2C" w:rsidRPr="00D13903">
        <w:rPr>
          <w:rFonts w:ascii="Times New Roman" w:hAnsi="Times New Roman"/>
          <w:sz w:val="22"/>
          <w:szCs w:val="22"/>
        </w:rPr>
        <w:t>]</w:t>
      </w:r>
      <w:r w:rsidR="006219A1" w:rsidRPr="00D13903">
        <w:rPr>
          <w:rFonts w:ascii="Times New Roman" w:hAnsi="Times New Roman"/>
          <w:sz w:val="22"/>
          <w:szCs w:val="22"/>
        </w:rPr>
        <w:t>,</w:t>
      </w:r>
      <w:r w:rsidR="006219A1" w:rsidRPr="00F017DE">
        <w:rPr>
          <w:rFonts w:ascii="Times New Roman" w:hAnsi="Times New Roman"/>
          <w:sz w:val="22"/>
          <w:szCs w:val="22"/>
        </w:rPr>
        <w:t xml:space="preserve"> </w:t>
      </w:r>
    </w:p>
    <w:p w14:paraId="1707D0AC" w14:textId="340EDED3" w:rsidR="0047783A" w:rsidRPr="003D6B6C" w:rsidRDefault="0047783A" w:rsidP="00035D61">
      <w:pPr>
        <w:spacing w:after="0"/>
        <w:ind w:left="1559" w:hanging="425"/>
        <w:jc w:val="both"/>
        <w:rPr>
          <w:rFonts w:ascii="Times New Roman" w:hAnsi="Times New Roman"/>
          <w:sz w:val="22"/>
          <w:szCs w:val="22"/>
        </w:rPr>
      </w:pPr>
      <w:r w:rsidRPr="003D6B6C">
        <w:rPr>
          <w:rFonts w:ascii="Times New Roman" w:hAnsi="Times New Roman"/>
          <w:sz w:val="22"/>
          <w:szCs w:val="22"/>
        </w:rPr>
        <w:t>b)</w:t>
      </w:r>
      <w:r w:rsidRPr="003D6B6C">
        <w:rPr>
          <w:rFonts w:ascii="Times New Roman" w:hAnsi="Times New Roman"/>
          <w:b/>
          <w:sz w:val="22"/>
          <w:szCs w:val="22"/>
        </w:rPr>
        <w:tab/>
      </w:r>
      <w:r w:rsidRPr="001C7F81">
        <w:rPr>
          <w:rFonts w:ascii="Times New Roman" w:hAnsi="Times New Roman"/>
          <w:bCs/>
          <w:sz w:val="22"/>
          <w:szCs w:val="22"/>
        </w:rPr>
        <w:t xml:space="preserve">For the </w:t>
      </w:r>
      <w:r w:rsidR="00441859" w:rsidRPr="001C7F81">
        <w:rPr>
          <w:rFonts w:ascii="Times New Roman" w:hAnsi="Times New Roman"/>
          <w:bCs/>
          <w:sz w:val="22"/>
          <w:szCs w:val="22"/>
        </w:rPr>
        <w:t>6</w:t>
      </w:r>
      <w:r w:rsidRPr="001C7F81">
        <w:rPr>
          <w:rFonts w:ascii="Times New Roman" w:hAnsi="Times New Roman"/>
          <w:bCs/>
          <w:sz w:val="22"/>
          <w:szCs w:val="22"/>
        </w:rPr>
        <w:t>0</w:t>
      </w:r>
      <w:r w:rsidR="006A5F84" w:rsidRPr="001C7F81">
        <w:rPr>
          <w:rFonts w:ascii="Times New Roman" w:hAnsi="Times New Roman"/>
          <w:bCs/>
          <w:sz w:val="22"/>
          <w:szCs w:val="22"/>
        </w:rPr>
        <w:t> </w:t>
      </w:r>
      <w:r w:rsidRPr="001C7F81">
        <w:rPr>
          <w:rFonts w:ascii="Times New Roman" w:hAnsi="Times New Roman"/>
          <w:bCs/>
          <w:sz w:val="22"/>
          <w:szCs w:val="22"/>
        </w:rPr>
        <w:t xml:space="preserve">% </w:t>
      </w:r>
      <w:r w:rsidR="001C7F81" w:rsidRPr="001C7F81">
        <w:rPr>
          <w:rFonts w:ascii="Times New Roman" w:hAnsi="Times New Roman"/>
          <w:bCs/>
          <w:sz w:val="22"/>
          <w:szCs w:val="22"/>
        </w:rPr>
        <w:t>payment</w:t>
      </w:r>
      <w:r w:rsidRPr="001C7F81">
        <w:rPr>
          <w:rFonts w:ascii="Times New Roman" w:hAnsi="Times New Roman"/>
          <w:sz w:val="22"/>
          <w:szCs w:val="22"/>
        </w:rPr>
        <w:t>,</w:t>
      </w:r>
      <w:r w:rsidR="00512BE8" w:rsidRPr="001C7F81">
        <w:rPr>
          <w:rFonts w:ascii="Times New Roman" w:hAnsi="Times New Roman"/>
          <w:b/>
          <w:sz w:val="22"/>
          <w:szCs w:val="22"/>
        </w:rPr>
        <w:t xml:space="preserve"> </w:t>
      </w:r>
      <w:r w:rsidR="002C6F3D" w:rsidRPr="001C7F81">
        <w:rPr>
          <w:rFonts w:ascii="Times New Roman" w:hAnsi="Times New Roman"/>
          <w:b/>
          <w:sz w:val="22"/>
          <w:szCs w:val="22"/>
        </w:rPr>
        <w:t xml:space="preserve">and </w:t>
      </w:r>
      <w:r w:rsidR="002C6F3D" w:rsidRPr="001C7F81">
        <w:rPr>
          <w:rFonts w:ascii="Times New Roman" w:hAnsi="Times New Roman"/>
          <w:bCs/>
          <w:sz w:val="22"/>
          <w:szCs w:val="22"/>
        </w:rPr>
        <w:t>100</w:t>
      </w:r>
      <w:r w:rsidR="00512BE8" w:rsidRPr="001C7F81">
        <w:rPr>
          <w:rFonts w:ascii="Times New Roman" w:hAnsi="Times New Roman"/>
          <w:bCs/>
          <w:sz w:val="22"/>
          <w:szCs w:val="22"/>
        </w:rPr>
        <w:t> % balance</w:t>
      </w:r>
      <w:r w:rsidRPr="001C7F81">
        <w:rPr>
          <w:rFonts w:ascii="Times New Roman" w:hAnsi="Times New Roman"/>
          <w:sz w:val="22"/>
          <w:szCs w:val="22"/>
        </w:rPr>
        <w:t xml:space="preserve"> the invoice(s) [in triplicate] </w:t>
      </w:r>
      <w:r w:rsidR="00925DBE" w:rsidRPr="001C7F81">
        <w:rPr>
          <w:rFonts w:ascii="Times New Roman" w:hAnsi="Times New Roman"/>
          <w:sz w:val="22"/>
          <w:szCs w:val="22"/>
        </w:rPr>
        <w:t xml:space="preserve">together with the request for </w:t>
      </w:r>
      <w:r w:rsidRPr="001C7F81">
        <w:rPr>
          <w:rFonts w:ascii="Times New Roman" w:hAnsi="Times New Roman"/>
          <w:sz w:val="22"/>
          <w:szCs w:val="22"/>
        </w:rPr>
        <w:t>provisional acceptance of the supplies.</w:t>
      </w:r>
    </w:p>
    <w:p w14:paraId="21DD1760" w14:textId="494232BC" w:rsidR="0047783A" w:rsidRPr="003D6B6C" w:rsidRDefault="0047783A" w:rsidP="006B145B">
      <w:pPr>
        <w:tabs>
          <w:tab w:val="right" w:pos="9885"/>
        </w:tabs>
        <w:ind w:left="1134" w:hanging="709"/>
        <w:jc w:val="both"/>
        <w:rPr>
          <w:rFonts w:ascii="Times New Roman" w:hAnsi="Times New Roman"/>
          <w:b/>
          <w:sz w:val="22"/>
          <w:szCs w:val="22"/>
        </w:rPr>
      </w:pPr>
      <w:r w:rsidRPr="003D6B6C">
        <w:rPr>
          <w:rFonts w:ascii="Times New Roman" w:hAnsi="Times New Roman"/>
          <w:sz w:val="22"/>
          <w:szCs w:val="22"/>
        </w:rPr>
        <w:t>26.9</w:t>
      </w:r>
      <w:r w:rsidRPr="003D6B6C">
        <w:rPr>
          <w:rFonts w:ascii="Times New Roman" w:hAnsi="Times New Roman"/>
          <w:b/>
          <w:sz w:val="22"/>
          <w:szCs w:val="22"/>
        </w:rPr>
        <w:tab/>
      </w:r>
      <w:r w:rsidRPr="003D6B6C">
        <w:rPr>
          <w:rFonts w:ascii="Times New Roman" w:hAnsi="Times New Roman"/>
          <w:color w:val="000000"/>
          <w:sz w:val="22"/>
          <w:szCs w:val="22"/>
        </w:rPr>
        <w:t>&lt;</w:t>
      </w:r>
      <w:r w:rsidRPr="001C7F81">
        <w:rPr>
          <w:rFonts w:ascii="Times New Roman" w:hAnsi="Times New Roman"/>
          <w:color w:val="000000"/>
          <w:sz w:val="22"/>
          <w:szCs w:val="22"/>
        </w:rPr>
        <w:t xml:space="preserve">Specify whether the </w:t>
      </w:r>
      <w:r w:rsidR="00F60098" w:rsidRPr="001C7F81">
        <w:rPr>
          <w:rFonts w:ascii="Times New Roman" w:hAnsi="Times New Roman"/>
          <w:color w:val="000000"/>
          <w:sz w:val="22"/>
          <w:szCs w:val="22"/>
        </w:rPr>
        <w:t>c</w:t>
      </w:r>
      <w:r w:rsidR="0097513D" w:rsidRPr="001C7F81">
        <w:rPr>
          <w:rFonts w:ascii="Times New Roman" w:hAnsi="Times New Roman"/>
          <w:color w:val="000000"/>
          <w:sz w:val="22"/>
          <w:szCs w:val="22"/>
        </w:rPr>
        <w:t>ontract</w:t>
      </w:r>
      <w:r w:rsidRPr="001C7F81">
        <w:rPr>
          <w:rFonts w:ascii="Times New Roman" w:hAnsi="Times New Roman"/>
          <w:color w:val="000000"/>
          <w:sz w:val="22"/>
          <w:szCs w:val="22"/>
        </w:rPr>
        <w:t xml:space="preserve"> includes a price revision clause. This clause must be drawn up by the competent services of the European Commission in accordance with their internal procedures</w:t>
      </w:r>
      <w:r w:rsidRPr="00C70521">
        <w:rPr>
          <w:rFonts w:ascii="Times New Roman" w:hAnsi="Times New Roman"/>
          <w:color w:val="000000"/>
          <w:sz w:val="22"/>
          <w:szCs w:val="22"/>
        </w:rPr>
        <w:t>.</w:t>
      </w:r>
      <w:r w:rsidRPr="003D6B6C">
        <w:rPr>
          <w:rFonts w:ascii="Times New Roman" w:hAnsi="Times New Roman"/>
          <w:color w:val="000000"/>
          <w:sz w:val="22"/>
          <w:szCs w:val="22"/>
        </w:rPr>
        <w:t>&gt;</w:t>
      </w:r>
      <w:r w:rsidR="001C7F81">
        <w:rPr>
          <w:rFonts w:ascii="Times New Roman" w:hAnsi="Times New Roman"/>
          <w:color w:val="000000"/>
          <w:sz w:val="22"/>
          <w:szCs w:val="22"/>
        </w:rPr>
        <w:t xml:space="preserve"> N/A</w:t>
      </w:r>
    </w:p>
    <w:p w14:paraId="39D67CE4" w14:textId="77777777" w:rsidR="0047783A" w:rsidRPr="003D6B6C" w:rsidRDefault="0047783A" w:rsidP="00B34179">
      <w:pPr>
        <w:spacing w:before="240"/>
        <w:ind w:left="1134" w:hanging="1134"/>
        <w:jc w:val="both"/>
        <w:rPr>
          <w:rFonts w:ascii="Times New Roman" w:hAnsi="Times New Roman"/>
          <w:b/>
          <w:sz w:val="24"/>
          <w:szCs w:val="24"/>
        </w:rPr>
      </w:pPr>
      <w:bookmarkStart w:id="17" w:name="_Toc124934913"/>
      <w:r w:rsidRPr="003D6B6C">
        <w:rPr>
          <w:rFonts w:ascii="Times New Roman" w:hAnsi="Times New Roman"/>
          <w:b/>
          <w:sz w:val="24"/>
          <w:szCs w:val="24"/>
        </w:rPr>
        <w:t>Article 28</w:t>
      </w:r>
      <w:r w:rsidRPr="003D6B6C">
        <w:rPr>
          <w:rFonts w:ascii="Times New Roman" w:hAnsi="Times New Roman"/>
          <w:b/>
          <w:sz w:val="24"/>
          <w:szCs w:val="24"/>
        </w:rPr>
        <w:tab/>
        <w:t>Delayed payments</w:t>
      </w:r>
    </w:p>
    <w:p w14:paraId="74820773" w14:textId="707F3A1A" w:rsidR="0047783A" w:rsidRPr="003D6B6C" w:rsidRDefault="0047783A" w:rsidP="006B145B">
      <w:pPr>
        <w:autoSpaceDE w:val="0"/>
        <w:autoSpaceDN w:val="0"/>
        <w:adjustRightInd w:val="0"/>
        <w:ind w:left="1134" w:hanging="709"/>
        <w:jc w:val="both"/>
        <w:rPr>
          <w:rFonts w:ascii="Times New Roman" w:hAnsi="Times New Roman"/>
          <w:snapToGrid/>
          <w:sz w:val="22"/>
          <w:szCs w:val="22"/>
          <w:lang w:eastAsia="en-GB"/>
        </w:rPr>
      </w:pPr>
      <w:r w:rsidRPr="003D6B6C">
        <w:rPr>
          <w:rFonts w:ascii="Times New Roman" w:hAnsi="Times New Roman"/>
          <w:sz w:val="22"/>
          <w:szCs w:val="22"/>
        </w:rPr>
        <w:t>28.</w:t>
      </w:r>
      <w:r w:rsidR="00866B17" w:rsidRPr="003D6B6C">
        <w:rPr>
          <w:rFonts w:ascii="Times New Roman" w:hAnsi="Times New Roman"/>
          <w:sz w:val="22"/>
          <w:szCs w:val="22"/>
        </w:rPr>
        <w:t>2</w:t>
      </w:r>
      <w:r w:rsidRPr="003D6B6C">
        <w:rPr>
          <w:rFonts w:ascii="Times New Roman" w:hAnsi="Times New Roman"/>
          <w:b/>
          <w:sz w:val="22"/>
          <w:szCs w:val="22"/>
        </w:rPr>
        <w:tab/>
      </w:r>
    </w:p>
    <w:p w14:paraId="3B64B1B3" w14:textId="77777777" w:rsidR="0047783A" w:rsidRPr="00D13903" w:rsidRDefault="0047783A" w:rsidP="006B145B">
      <w:pPr>
        <w:tabs>
          <w:tab w:val="right" w:pos="5678"/>
        </w:tabs>
        <w:ind w:left="1134"/>
        <w:jc w:val="both"/>
        <w:rPr>
          <w:rFonts w:ascii="Times New Roman" w:hAnsi="Times New Roman"/>
          <w:snapToGrid/>
          <w:sz w:val="22"/>
          <w:szCs w:val="22"/>
          <w:lang w:eastAsia="en-GB"/>
        </w:rPr>
      </w:pPr>
      <w:r w:rsidRPr="00D13903">
        <w:rPr>
          <w:rFonts w:ascii="Times New Roman" w:hAnsi="Times New Roman"/>
          <w:snapToGrid/>
          <w:sz w:val="22"/>
          <w:szCs w:val="22"/>
          <w:lang w:eastAsia="en-GB"/>
        </w:rPr>
        <w:t xml:space="preserve">By derogation from Article 28.2 of the </w:t>
      </w:r>
      <w:r w:rsidR="00F60098" w:rsidRPr="00D13903">
        <w:rPr>
          <w:rFonts w:ascii="Times New Roman" w:hAnsi="Times New Roman"/>
          <w:snapToGrid/>
          <w:sz w:val="22"/>
          <w:szCs w:val="22"/>
          <w:lang w:eastAsia="en-GB"/>
        </w:rPr>
        <w:t>g</w:t>
      </w:r>
      <w:r w:rsidRPr="00D13903">
        <w:rPr>
          <w:rFonts w:ascii="Times New Roman" w:hAnsi="Times New Roman"/>
          <w:snapToGrid/>
          <w:sz w:val="22"/>
          <w:szCs w:val="22"/>
          <w:lang w:eastAsia="en-GB"/>
        </w:rPr>
        <w:t xml:space="preserve">eneral </w:t>
      </w:r>
      <w:r w:rsidR="00F60098" w:rsidRPr="00D13903">
        <w:rPr>
          <w:rFonts w:ascii="Times New Roman" w:hAnsi="Times New Roman"/>
          <w:snapToGrid/>
          <w:sz w:val="22"/>
          <w:szCs w:val="22"/>
          <w:lang w:eastAsia="en-GB"/>
        </w:rPr>
        <w:t>c</w:t>
      </w:r>
      <w:r w:rsidRPr="00D13903">
        <w:rPr>
          <w:rFonts w:ascii="Times New Roman" w:hAnsi="Times New Roman"/>
          <w:snapToGrid/>
          <w:sz w:val="22"/>
          <w:szCs w:val="22"/>
          <w:lang w:eastAsia="en-GB"/>
        </w:rPr>
        <w:t>onditions, o</w:t>
      </w:r>
      <w:r w:rsidRPr="00D13903">
        <w:rPr>
          <w:rFonts w:ascii="Times New Roman" w:hAnsi="Times New Roman"/>
          <w:sz w:val="22"/>
          <w:szCs w:val="22"/>
        </w:rPr>
        <w:t>nce the deadline laid down in Article 2</w:t>
      </w:r>
      <w:r w:rsidR="00D83918" w:rsidRPr="00D13903">
        <w:rPr>
          <w:rFonts w:ascii="Times New Roman" w:hAnsi="Times New Roman"/>
          <w:sz w:val="22"/>
          <w:szCs w:val="22"/>
        </w:rPr>
        <w:t>6.3</w:t>
      </w:r>
      <w:r w:rsidRPr="00D13903">
        <w:rPr>
          <w:rFonts w:ascii="Times New Roman" w:hAnsi="Times New Roman"/>
          <w:sz w:val="22"/>
          <w:szCs w:val="22"/>
        </w:rPr>
        <w:t xml:space="preserve"> has expired, the </w:t>
      </w:r>
      <w:r w:rsidR="00F60098" w:rsidRPr="00D13903">
        <w:rPr>
          <w:rFonts w:ascii="Times New Roman" w:hAnsi="Times New Roman"/>
          <w:sz w:val="22"/>
          <w:szCs w:val="22"/>
        </w:rPr>
        <w:t>c</w:t>
      </w:r>
      <w:r w:rsidRPr="00D13903">
        <w:rPr>
          <w:rFonts w:ascii="Times New Roman" w:hAnsi="Times New Roman"/>
          <w:sz w:val="22"/>
          <w:szCs w:val="22"/>
        </w:rPr>
        <w:t xml:space="preserve">ontractor </w:t>
      </w:r>
      <w:r w:rsidR="00551543" w:rsidRPr="00D13903">
        <w:rPr>
          <w:rFonts w:ascii="Times New Roman" w:hAnsi="Times New Roman"/>
          <w:sz w:val="22"/>
          <w:szCs w:val="22"/>
        </w:rPr>
        <w:t>sha</w:t>
      </w:r>
      <w:r w:rsidR="006D3BA1" w:rsidRPr="00D13903">
        <w:rPr>
          <w:rFonts w:ascii="Times New Roman" w:hAnsi="Times New Roman"/>
          <w:sz w:val="22"/>
          <w:szCs w:val="22"/>
        </w:rPr>
        <w:t>ll,</w:t>
      </w:r>
      <w:r w:rsidRPr="00D13903">
        <w:rPr>
          <w:rFonts w:ascii="Times New Roman" w:hAnsi="Times New Roman"/>
          <w:sz w:val="22"/>
          <w:szCs w:val="22"/>
        </w:rPr>
        <w:t xml:space="preserve"> upon demand, </w:t>
      </w:r>
      <w:r w:rsidR="006D3BA1" w:rsidRPr="00D13903">
        <w:rPr>
          <w:rFonts w:ascii="Times New Roman" w:hAnsi="Times New Roman"/>
          <w:sz w:val="22"/>
          <w:szCs w:val="22"/>
        </w:rPr>
        <w:t xml:space="preserve">be entitled to late-payment interest </w:t>
      </w:r>
      <w:r w:rsidR="00117ADA" w:rsidRPr="00D13903">
        <w:rPr>
          <w:rFonts w:ascii="Times New Roman" w:hAnsi="Times New Roman"/>
          <w:sz w:val="22"/>
          <w:szCs w:val="22"/>
        </w:rPr>
        <w:t xml:space="preserve">at the rate and for the period mentioned in the </w:t>
      </w:r>
      <w:r w:rsidR="00F60098" w:rsidRPr="00D13903">
        <w:rPr>
          <w:rFonts w:ascii="Times New Roman" w:hAnsi="Times New Roman"/>
          <w:sz w:val="22"/>
          <w:szCs w:val="22"/>
        </w:rPr>
        <w:lastRenderedPageBreak/>
        <w:t>g</w:t>
      </w:r>
      <w:r w:rsidR="00117ADA" w:rsidRPr="00D13903">
        <w:rPr>
          <w:rFonts w:ascii="Times New Roman" w:hAnsi="Times New Roman"/>
          <w:sz w:val="22"/>
          <w:szCs w:val="22"/>
        </w:rPr>
        <w:t xml:space="preserve">eneral </w:t>
      </w:r>
      <w:r w:rsidR="00F60098" w:rsidRPr="00D13903">
        <w:rPr>
          <w:rFonts w:ascii="Times New Roman" w:hAnsi="Times New Roman"/>
          <w:sz w:val="22"/>
          <w:szCs w:val="22"/>
        </w:rPr>
        <w:t>c</w:t>
      </w:r>
      <w:r w:rsidR="00117ADA" w:rsidRPr="00D13903">
        <w:rPr>
          <w:rFonts w:ascii="Times New Roman" w:hAnsi="Times New Roman"/>
          <w:sz w:val="22"/>
          <w:szCs w:val="22"/>
        </w:rPr>
        <w:t>onditions</w:t>
      </w:r>
      <w:r w:rsidR="006D3BA1" w:rsidRPr="00D13903">
        <w:rPr>
          <w:rFonts w:ascii="Times New Roman" w:hAnsi="Times New Roman"/>
          <w:sz w:val="22"/>
          <w:szCs w:val="22"/>
        </w:rPr>
        <w:t xml:space="preserve">. The demand must be </w:t>
      </w:r>
      <w:r w:rsidRPr="00D13903">
        <w:rPr>
          <w:rFonts w:ascii="Times New Roman" w:hAnsi="Times New Roman"/>
          <w:sz w:val="22"/>
          <w:szCs w:val="22"/>
        </w:rPr>
        <w:t>submitted within two months of receiving late payment.</w:t>
      </w:r>
      <w:r w:rsidRPr="00D13903">
        <w:rPr>
          <w:rFonts w:ascii="Times New Roman" w:hAnsi="Times New Roman"/>
          <w:snapToGrid/>
          <w:sz w:val="22"/>
          <w:szCs w:val="22"/>
          <w:lang w:eastAsia="en-GB"/>
        </w:rPr>
        <w:t>]</w:t>
      </w:r>
    </w:p>
    <w:p w14:paraId="210201A9" w14:textId="77777777" w:rsidR="0047783A" w:rsidRPr="003D6B6C" w:rsidRDefault="0047783A" w:rsidP="00B34179">
      <w:pPr>
        <w:spacing w:before="240"/>
        <w:ind w:left="1134" w:hanging="1134"/>
        <w:jc w:val="both"/>
        <w:rPr>
          <w:rFonts w:ascii="Times New Roman" w:hAnsi="Times New Roman"/>
          <w:b/>
          <w:sz w:val="24"/>
          <w:szCs w:val="24"/>
        </w:rPr>
      </w:pPr>
      <w:r w:rsidRPr="00D13903">
        <w:rPr>
          <w:rFonts w:ascii="Times New Roman" w:hAnsi="Times New Roman"/>
          <w:b/>
          <w:sz w:val="24"/>
          <w:szCs w:val="24"/>
        </w:rPr>
        <w:t>Article 29</w:t>
      </w:r>
      <w:r w:rsidRPr="00D13903">
        <w:rPr>
          <w:rFonts w:ascii="Times New Roman" w:hAnsi="Times New Roman"/>
          <w:b/>
          <w:sz w:val="24"/>
          <w:szCs w:val="24"/>
        </w:rPr>
        <w:tab/>
        <w:t>Delivery</w:t>
      </w:r>
      <w:bookmarkEnd w:id="17"/>
    </w:p>
    <w:p w14:paraId="65067DDE" w14:textId="522B478D" w:rsidR="0047783A" w:rsidRPr="003D6B6C" w:rsidRDefault="0047783A" w:rsidP="006B145B">
      <w:pPr>
        <w:ind w:left="1134" w:hanging="709"/>
        <w:jc w:val="both"/>
        <w:rPr>
          <w:rFonts w:ascii="Times New Roman" w:hAnsi="Times New Roman"/>
          <w:b/>
          <w:sz w:val="22"/>
          <w:szCs w:val="22"/>
        </w:rPr>
      </w:pPr>
      <w:r w:rsidRPr="003D6B6C">
        <w:rPr>
          <w:rFonts w:ascii="Times New Roman" w:hAnsi="Times New Roman"/>
          <w:sz w:val="22"/>
          <w:szCs w:val="22"/>
        </w:rPr>
        <w:t>29.</w:t>
      </w:r>
      <w:r w:rsidR="005B0129" w:rsidRPr="003D6B6C">
        <w:rPr>
          <w:rFonts w:ascii="Times New Roman" w:hAnsi="Times New Roman"/>
          <w:sz w:val="22"/>
          <w:szCs w:val="22"/>
        </w:rPr>
        <w:t>3</w:t>
      </w:r>
      <w:r w:rsidRPr="003D6B6C">
        <w:rPr>
          <w:rFonts w:ascii="Times New Roman" w:hAnsi="Times New Roman"/>
          <w:b/>
          <w:sz w:val="22"/>
          <w:szCs w:val="22"/>
        </w:rPr>
        <w:tab/>
      </w:r>
    </w:p>
    <w:p w14:paraId="4517A6CF" w14:textId="77777777" w:rsidR="0047783A" w:rsidRPr="003D6B6C" w:rsidRDefault="0047783A" w:rsidP="006B145B">
      <w:pPr>
        <w:ind w:left="1134"/>
        <w:jc w:val="both"/>
        <w:rPr>
          <w:rFonts w:ascii="Times New Roman" w:hAnsi="Times New Roman"/>
          <w:sz w:val="22"/>
          <w:szCs w:val="22"/>
        </w:rPr>
      </w:pPr>
      <w:r w:rsidRPr="00D13903">
        <w:rPr>
          <w:rFonts w:ascii="Times New Roman" w:hAnsi="Times New Roman"/>
          <w:sz w:val="22"/>
          <w:szCs w:val="22"/>
        </w:rPr>
        <w:t xml:space="preserve">[The packaging </w:t>
      </w:r>
      <w:r w:rsidR="00551543" w:rsidRPr="00D13903">
        <w:rPr>
          <w:rFonts w:ascii="Times New Roman" w:hAnsi="Times New Roman"/>
          <w:sz w:val="22"/>
          <w:szCs w:val="22"/>
        </w:rPr>
        <w:t>sha</w:t>
      </w:r>
      <w:r w:rsidR="008C4E79" w:rsidRPr="00D13903">
        <w:rPr>
          <w:rFonts w:ascii="Times New Roman" w:hAnsi="Times New Roman"/>
          <w:sz w:val="22"/>
          <w:szCs w:val="22"/>
        </w:rPr>
        <w:t>ll</w:t>
      </w:r>
      <w:r w:rsidRPr="00D13903">
        <w:rPr>
          <w:rFonts w:ascii="Times New Roman" w:hAnsi="Times New Roman"/>
          <w:sz w:val="22"/>
          <w:szCs w:val="22"/>
        </w:rPr>
        <w:t xml:space="preserve"> become the property of the recipient subject to environment</w:t>
      </w:r>
      <w:r w:rsidR="006D3BA1" w:rsidRPr="00D13903">
        <w:rPr>
          <w:rFonts w:ascii="Times New Roman" w:hAnsi="Times New Roman"/>
          <w:sz w:val="22"/>
          <w:szCs w:val="22"/>
        </w:rPr>
        <w:t>al considerations</w:t>
      </w:r>
      <w:r w:rsidRPr="00D13903">
        <w:rPr>
          <w:rFonts w:ascii="Times New Roman" w:hAnsi="Times New Roman"/>
          <w:sz w:val="22"/>
          <w:szCs w:val="22"/>
        </w:rPr>
        <w:t>].</w:t>
      </w:r>
    </w:p>
    <w:p w14:paraId="37672206" w14:textId="221241B5" w:rsidR="0047783A" w:rsidRPr="003D6B6C" w:rsidRDefault="0047783A" w:rsidP="0049293D">
      <w:pPr>
        <w:ind w:left="1134"/>
        <w:jc w:val="both"/>
        <w:rPr>
          <w:rFonts w:ascii="Times New Roman" w:hAnsi="Times New Roman"/>
          <w:b/>
          <w:sz w:val="22"/>
          <w:szCs w:val="22"/>
        </w:rPr>
      </w:pPr>
    </w:p>
    <w:p w14:paraId="7C1E7DCB" w14:textId="77777777" w:rsidR="0047783A" w:rsidRPr="003D6B6C" w:rsidRDefault="0047783A" w:rsidP="00B34179">
      <w:pPr>
        <w:spacing w:before="240"/>
        <w:ind w:left="1134" w:hanging="1134"/>
        <w:jc w:val="both"/>
        <w:rPr>
          <w:rFonts w:ascii="Times New Roman" w:hAnsi="Times New Roman"/>
          <w:b/>
          <w:sz w:val="24"/>
          <w:szCs w:val="24"/>
        </w:rPr>
      </w:pPr>
      <w:bookmarkStart w:id="18" w:name="_Toc124934914"/>
      <w:r w:rsidRPr="003D6B6C">
        <w:rPr>
          <w:rFonts w:ascii="Times New Roman" w:hAnsi="Times New Roman"/>
          <w:b/>
          <w:sz w:val="24"/>
          <w:szCs w:val="24"/>
        </w:rPr>
        <w:t>Article 31</w:t>
      </w:r>
      <w:r w:rsidRPr="003D6B6C">
        <w:rPr>
          <w:rFonts w:ascii="Times New Roman" w:hAnsi="Times New Roman"/>
          <w:b/>
          <w:sz w:val="24"/>
          <w:szCs w:val="24"/>
        </w:rPr>
        <w:tab/>
        <w:t>Provisional acceptance</w:t>
      </w:r>
      <w:bookmarkEnd w:id="18"/>
    </w:p>
    <w:p w14:paraId="38CCDEFD" w14:textId="0C564D20" w:rsidR="00D13903" w:rsidRPr="003D6B6C" w:rsidRDefault="0047783A" w:rsidP="00D13903">
      <w:pPr>
        <w:jc w:val="both"/>
        <w:rPr>
          <w:rFonts w:ascii="Times New Roman" w:hAnsi="Times New Roman"/>
          <w:sz w:val="22"/>
          <w:szCs w:val="22"/>
        </w:rPr>
      </w:pPr>
      <w:r w:rsidRPr="003D6B6C">
        <w:rPr>
          <w:rFonts w:ascii="Times New Roman" w:hAnsi="Times New Roman"/>
          <w:sz w:val="22"/>
          <w:szCs w:val="22"/>
        </w:rPr>
        <w:t xml:space="preserve">The </w:t>
      </w:r>
      <w:r w:rsidR="00F60098">
        <w:rPr>
          <w:rFonts w:ascii="Times New Roman" w:hAnsi="Times New Roman"/>
          <w:sz w:val="22"/>
          <w:szCs w:val="22"/>
        </w:rPr>
        <w:t>c</w:t>
      </w:r>
      <w:r w:rsidRPr="003D6B6C">
        <w:rPr>
          <w:rFonts w:ascii="Times New Roman" w:hAnsi="Times New Roman"/>
          <w:sz w:val="22"/>
          <w:szCs w:val="22"/>
        </w:rPr>
        <w:t xml:space="preserve">ertificate of </w:t>
      </w:r>
      <w:r w:rsidR="00F60098">
        <w:rPr>
          <w:rFonts w:ascii="Times New Roman" w:hAnsi="Times New Roman"/>
          <w:sz w:val="22"/>
          <w:szCs w:val="22"/>
        </w:rPr>
        <w:t>p</w:t>
      </w:r>
      <w:r w:rsidRPr="003D6B6C">
        <w:rPr>
          <w:rFonts w:ascii="Times New Roman" w:hAnsi="Times New Roman"/>
          <w:sz w:val="22"/>
          <w:szCs w:val="22"/>
        </w:rPr>
        <w:t xml:space="preserve">rovisional </w:t>
      </w:r>
      <w:r w:rsidR="00F60098">
        <w:rPr>
          <w:rFonts w:ascii="Times New Roman" w:hAnsi="Times New Roman"/>
          <w:sz w:val="22"/>
          <w:szCs w:val="22"/>
        </w:rPr>
        <w:t>a</w:t>
      </w:r>
      <w:r w:rsidRPr="003D6B6C">
        <w:rPr>
          <w:rFonts w:ascii="Times New Roman" w:hAnsi="Times New Roman"/>
          <w:sz w:val="22"/>
          <w:szCs w:val="22"/>
        </w:rPr>
        <w:t>cceptance must be issued using the template in Annex</w:t>
      </w:r>
      <w:r w:rsidR="001B55AC" w:rsidRPr="003D6B6C">
        <w:rPr>
          <w:rFonts w:ascii="Times New Roman" w:hAnsi="Times New Roman"/>
          <w:sz w:val="22"/>
          <w:szCs w:val="22"/>
        </w:rPr>
        <w:t> </w:t>
      </w:r>
      <w:r w:rsidRPr="003D6B6C">
        <w:rPr>
          <w:rFonts w:ascii="Times New Roman" w:hAnsi="Times New Roman"/>
          <w:sz w:val="22"/>
          <w:szCs w:val="22"/>
        </w:rPr>
        <w:t>C11. &lt;</w:t>
      </w:r>
    </w:p>
    <w:p w14:paraId="221457C5" w14:textId="5BE4F579" w:rsidR="007F5DDE" w:rsidRPr="003D6B6C" w:rsidRDefault="007F5DDE" w:rsidP="0011156A">
      <w:pPr>
        <w:autoSpaceDE w:val="0"/>
        <w:autoSpaceDN w:val="0"/>
        <w:adjustRightInd w:val="0"/>
        <w:spacing w:before="0"/>
        <w:rPr>
          <w:rFonts w:ascii="Times New Roman" w:hAnsi="Times New Roman"/>
          <w:sz w:val="22"/>
          <w:szCs w:val="22"/>
        </w:rPr>
      </w:pPr>
      <w:r w:rsidRPr="003D6B6C">
        <w:rPr>
          <w:rFonts w:ascii="Times New Roman" w:hAnsi="Times New Roman"/>
          <w:sz w:val="22"/>
          <w:szCs w:val="22"/>
        </w:rPr>
        <w:t xml:space="preserve"> </w:t>
      </w:r>
    </w:p>
    <w:p w14:paraId="0177D459" w14:textId="5B3B69A8" w:rsidR="00554164" w:rsidRPr="003D6B6C" w:rsidRDefault="007F5DDE" w:rsidP="00D82847">
      <w:pPr>
        <w:autoSpaceDE w:val="0"/>
        <w:autoSpaceDN w:val="0"/>
        <w:adjustRightInd w:val="0"/>
        <w:spacing w:before="0" w:after="0"/>
        <w:ind w:left="1200"/>
        <w:rPr>
          <w:rFonts w:ascii="Times New Roman" w:hAnsi="Times New Roman"/>
          <w:sz w:val="22"/>
          <w:szCs w:val="22"/>
        </w:rPr>
      </w:pPr>
      <w:r w:rsidRPr="00D13903">
        <w:rPr>
          <w:rFonts w:ascii="Times New Roman" w:hAnsi="Times New Roman"/>
          <w:sz w:val="22"/>
          <w:szCs w:val="22"/>
        </w:rPr>
        <w:t xml:space="preserve">By derogation from Article </w:t>
      </w:r>
      <w:r w:rsidR="00554164" w:rsidRPr="00D13903">
        <w:rPr>
          <w:rFonts w:ascii="Times New Roman" w:hAnsi="Times New Roman"/>
          <w:sz w:val="22"/>
          <w:szCs w:val="22"/>
        </w:rPr>
        <w:t>31.2</w:t>
      </w:r>
      <w:r w:rsidRPr="00D13903">
        <w:rPr>
          <w:rFonts w:ascii="Times New Roman" w:hAnsi="Times New Roman"/>
          <w:sz w:val="22"/>
          <w:szCs w:val="22"/>
        </w:rPr>
        <w:t xml:space="preserve">, second </w:t>
      </w:r>
      <w:proofErr w:type="gramStart"/>
      <w:r w:rsidRPr="00D13903">
        <w:rPr>
          <w:rFonts w:ascii="Times New Roman" w:hAnsi="Times New Roman"/>
          <w:sz w:val="22"/>
          <w:szCs w:val="22"/>
        </w:rPr>
        <w:t xml:space="preserve">paragraph </w:t>
      </w:r>
      <w:r w:rsidR="00554164" w:rsidRPr="00D13903">
        <w:rPr>
          <w:rFonts w:ascii="Times New Roman" w:hAnsi="Times New Roman"/>
          <w:sz w:val="22"/>
          <w:szCs w:val="22"/>
        </w:rPr>
        <w:t>,</w:t>
      </w:r>
      <w:proofErr w:type="gramEnd"/>
      <w:r w:rsidR="00554164" w:rsidRPr="00D13903">
        <w:rPr>
          <w:rFonts w:ascii="Times New Roman" w:hAnsi="Times New Roman"/>
          <w:sz w:val="22"/>
          <w:szCs w:val="22"/>
        </w:rPr>
        <w:t xml:space="preserve"> the </w:t>
      </w:r>
      <w:r w:rsidR="00F60098" w:rsidRPr="00D13903">
        <w:rPr>
          <w:rFonts w:ascii="Times New Roman" w:hAnsi="Times New Roman"/>
          <w:sz w:val="22"/>
          <w:szCs w:val="22"/>
        </w:rPr>
        <w:t>c</w:t>
      </w:r>
      <w:r w:rsidR="00554164" w:rsidRPr="00D13903">
        <w:rPr>
          <w:rFonts w:ascii="Times New Roman" w:hAnsi="Times New Roman"/>
          <w:sz w:val="22"/>
          <w:szCs w:val="22"/>
        </w:rPr>
        <w:t xml:space="preserve">ontracting </w:t>
      </w:r>
      <w:r w:rsidR="00F60098" w:rsidRPr="00D13903">
        <w:rPr>
          <w:rFonts w:ascii="Times New Roman" w:hAnsi="Times New Roman"/>
          <w:sz w:val="22"/>
          <w:szCs w:val="22"/>
        </w:rPr>
        <w:t>a</w:t>
      </w:r>
      <w:r w:rsidR="00554164" w:rsidRPr="00D13903">
        <w:rPr>
          <w:rFonts w:ascii="Times New Roman" w:hAnsi="Times New Roman"/>
          <w:sz w:val="22"/>
          <w:szCs w:val="22"/>
        </w:rPr>
        <w:t xml:space="preserve">uthority’s time limit for issuing the certificate of provisional acceptance to the </w:t>
      </w:r>
      <w:r w:rsidR="00F60098" w:rsidRPr="00D13903">
        <w:rPr>
          <w:rFonts w:ascii="Times New Roman" w:hAnsi="Times New Roman"/>
          <w:sz w:val="22"/>
          <w:szCs w:val="22"/>
        </w:rPr>
        <w:t>c</w:t>
      </w:r>
      <w:r w:rsidR="00554164" w:rsidRPr="00D13903">
        <w:rPr>
          <w:rFonts w:ascii="Times New Roman" w:hAnsi="Times New Roman"/>
          <w:sz w:val="22"/>
          <w:szCs w:val="22"/>
        </w:rPr>
        <w:t>ontractor shall not be considered included in the time limit for payments indicated in Article 26.3.</w:t>
      </w:r>
      <w:r w:rsidR="0049293D" w:rsidRPr="00D13903">
        <w:rPr>
          <w:rFonts w:ascii="Times New Roman" w:hAnsi="Times New Roman"/>
          <w:sz w:val="22"/>
          <w:szCs w:val="22"/>
        </w:rPr>
        <w:t xml:space="preserve"> </w:t>
      </w:r>
    </w:p>
    <w:p w14:paraId="6D19FB26" w14:textId="77777777" w:rsidR="0047783A" w:rsidRPr="003D6B6C" w:rsidRDefault="0047783A" w:rsidP="00B34179">
      <w:pPr>
        <w:spacing w:before="240"/>
        <w:ind w:left="1134" w:hanging="1134"/>
        <w:jc w:val="both"/>
        <w:rPr>
          <w:rFonts w:ascii="Times New Roman" w:hAnsi="Times New Roman"/>
          <w:b/>
          <w:sz w:val="24"/>
          <w:szCs w:val="24"/>
        </w:rPr>
      </w:pPr>
      <w:bookmarkStart w:id="19" w:name="_Toc124934915"/>
      <w:r w:rsidRPr="003D6B6C">
        <w:rPr>
          <w:rFonts w:ascii="Times New Roman" w:hAnsi="Times New Roman"/>
          <w:b/>
          <w:sz w:val="24"/>
          <w:szCs w:val="24"/>
        </w:rPr>
        <w:t>Article 32</w:t>
      </w:r>
      <w:r w:rsidRPr="003D6B6C">
        <w:rPr>
          <w:rFonts w:ascii="Times New Roman" w:hAnsi="Times New Roman"/>
          <w:b/>
          <w:sz w:val="24"/>
          <w:szCs w:val="24"/>
        </w:rPr>
        <w:tab/>
        <w:t>Warranty</w:t>
      </w:r>
      <w:bookmarkEnd w:id="19"/>
      <w:r w:rsidR="00177A94" w:rsidRPr="003D6B6C">
        <w:rPr>
          <w:rFonts w:ascii="Times New Roman" w:hAnsi="Times New Roman"/>
          <w:b/>
          <w:sz w:val="24"/>
          <w:szCs w:val="24"/>
        </w:rPr>
        <w:t xml:space="preserve"> obligations</w:t>
      </w:r>
    </w:p>
    <w:p w14:paraId="18C4D014" w14:textId="65CBF101" w:rsidR="0047783A" w:rsidRPr="003D6B6C" w:rsidRDefault="00177A94" w:rsidP="006B145B">
      <w:pPr>
        <w:ind w:left="1134" w:hanging="708"/>
        <w:jc w:val="both"/>
        <w:rPr>
          <w:rFonts w:ascii="Times New Roman" w:hAnsi="Times New Roman"/>
          <w:sz w:val="22"/>
          <w:szCs w:val="22"/>
        </w:rPr>
      </w:pPr>
      <w:r w:rsidRPr="003D6B6C">
        <w:rPr>
          <w:rFonts w:ascii="Times New Roman" w:hAnsi="Times New Roman"/>
          <w:sz w:val="22"/>
          <w:szCs w:val="22"/>
        </w:rPr>
        <w:t>32.6</w:t>
      </w:r>
      <w:r w:rsidRPr="003D6B6C">
        <w:rPr>
          <w:rFonts w:ascii="Times New Roman" w:hAnsi="Times New Roman"/>
          <w:sz w:val="22"/>
          <w:szCs w:val="22"/>
        </w:rPr>
        <w:tab/>
      </w:r>
      <w:r w:rsidR="0047783A" w:rsidRPr="00D13903">
        <w:rPr>
          <w:rFonts w:ascii="Times New Roman" w:hAnsi="Times New Roman"/>
          <w:sz w:val="22"/>
          <w:szCs w:val="22"/>
        </w:rPr>
        <w:t>&lt; commercial warranty&gt;</w:t>
      </w:r>
    </w:p>
    <w:p w14:paraId="516F443D" w14:textId="0B87C64A" w:rsidR="00DF7EE0" w:rsidRPr="003D6B6C" w:rsidRDefault="00DF7EE0" w:rsidP="006B145B">
      <w:pPr>
        <w:ind w:left="1134" w:hanging="708"/>
        <w:jc w:val="both"/>
        <w:rPr>
          <w:rFonts w:ascii="Times New Roman" w:hAnsi="Times New Roman"/>
          <w:sz w:val="22"/>
          <w:szCs w:val="22"/>
        </w:rPr>
      </w:pPr>
      <w:r w:rsidRPr="003D6B6C">
        <w:rPr>
          <w:rFonts w:ascii="Times New Roman" w:hAnsi="Times New Roman"/>
          <w:sz w:val="22"/>
          <w:szCs w:val="22"/>
        </w:rPr>
        <w:t>32.7</w:t>
      </w:r>
      <w:r w:rsidRPr="003D6B6C">
        <w:rPr>
          <w:rFonts w:ascii="Times New Roman" w:hAnsi="Times New Roman"/>
          <w:sz w:val="22"/>
          <w:szCs w:val="22"/>
        </w:rPr>
        <w:tab/>
        <w:t>The warranty must remain valid for &lt;</w:t>
      </w:r>
      <w:r w:rsidRPr="00D13903">
        <w:rPr>
          <w:rFonts w:ascii="Times New Roman" w:hAnsi="Times New Roman"/>
          <w:sz w:val="22"/>
          <w:szCs w:val="22"/>
        </w:rPr>
        <w:t>maximum one year</w:t>
      </w:r>
      <w:r w:rsidRPr="003D6B6C">
        <w:rPr>
          <w:rFonts w:ascii="Times New Roman" w:hAnsi="Times New Roman"/>
          <w:sz w:val="22"/>
          <w:szCs w:val="22"/>
        </w:rPr>
        <w:t>&gt; after provisional acceptance.</w:t>
      </w:r>
    </w:p>
    <w:p w14:paraId="3499C21C" w14:textId="77777777" w:rsidR="0047783A" w:rsidRPr="003D6B6C" w:rsidRDefault="0047783A" w:rsidP="00B34179">
      <w:pPr>
        <w:spacing w:before="240"/>
        <w:ind w:left="1134" w:hanging="1134"/>
        <w:jc w:val="both"/>
        <w:rPr>
          <w:rFonts w:ascii="Times New Roman" w:hAnsi="Times New Roman"/>
          <w:b/>
          <w:sz w:val="24"/>
          <w:szCs w:val="24"/>
        </w:rPr>
      </w:pPr>
      <w:bookmarkStart w:id="20" w:name="_Toc119839451"/>
      <w:bookmarkStart w:id="21" w:name="_Toc124934916"/>
      <w:r w:rsidRPr="003D6B6C">
        <w:rPr>
          <w:rFonts w:ascii="Times New Roman" w:hAnsi="Times New Roman"/>
          <w:b/>
          <w:sz w:val="24"/>
          <w:szCs w:val="24"/>
        </w:rPr>
        <w:t>Article 33</w:t>
      </w:r>
      <w:r w:rsidRPr="003D6B6C">
        <w:rPr>
          <w:rFonts w:ascii="Times New Roman" w:hAnsi="Times New Roman"/>
          <w:b/>
          <w:sz w:val="24"/>
          <w:szCs w:val="24"/>
        </w:rPr>
        <w:tab/>
        <w:t>After-sales service</w:t>
      </w:r>
      <w:bookmarkEnd w:id="20"/>
      <w:bookmarkEnd w:id="21"/>
    </w:p>
    <w:p w14:paraId="09B87FDF" w14:textId="70F68B43" w:rsidR="0047783A" w:rsidRPr="003D6B6C" w:rsidRDefault="00177A94" w:rsidP="006B145B">
      <w:pPr>
        <w:ind w:left="1134" w:hanging="708"/>
        <w:jc w:val="both"/>
        <w:rPr>
          <w:rFonts w:ascii="Times New Roman" w:hAnsi="Times New Roman"/>
          <w:sz w:val="22"/>
          <w:szCs w:val="22"/>
        </w:rPr>
      </w:pPr>
      <w:r w:rsidRPr="003D6B6C">
        <w:rPr>
          <w:rFonts w:ascii="Times New Roman" w:hAnsi="Times New Roman"/>
          <w:sz w:val="22"/>
          <w:szCs w:val="22"/>
        </w:rPr>
        <w:t>33.1</w:t>
      </w:r>
      <w:r w:rsidRPr="003D6B6C">
        <w:rPr>
          <w:rFonts w:ascii="Times New Roman" w:hAnsi="Times New Roman"/>
          <w:sz w:val="22"/>
          <w:szCs w:val="22"/>
        </w:rPr>
        <w:tab/>
      </w:r>
      <w:r w:rsidR="0047783A" w:rsidRPr="003D6B6C">
        <w:rPr>
          <w:rFonts w:ascii="Times New Roman" w:hAnsi="Times New Roman"/>
          <w:sz w:val="22"/>
          <w:szCs w:val="22"/>
        </w:rPr>
        <w:t>&lt;</w:t>
      </w:r>
      <w:r w:rsidR="0047783A" w:rsidRPr="00D13903">
        <w:rPr>
          <w:rFonts w:ascii="Times New Roman" w:hAnsi="Times New Roman"/>
          <w:sz w:val="22"/>
          <w:szCs w:val="22"/>
        </w:rPr>
        <w:t xml:space="preserve">Give details of any after-sales service that the </w:t>
      </w:r>
      <w:r w:rsidR="00F60098" w:rsidRPr="00D13903">
        <w:rPr>
          <w:rFonts w:ascii="Times New Roman" w:hAnsi="Times New Roman"/>
          <w:sz w:val="22"/>
          <w:szCs w:val="22"/>
        </w:rPr>
        <w:t>c</w:t>
      </w:r>
      <w:r w:rsidR="0047783A" w:rsidRPr="00D13903">
        <w:rPr>
          <w:rFonts w:ascii="Times New Roman" w:hAnsi="Times New Roman"/>
          <w:sz w:val="22"/>
          <w:szCs w:val="22"/>
        </w:rPr>
        <w:t>ontractor must provide and specify</w:t>
      </w:r>
      <w:r w:rsidRPr="00D13903">
        <w:rPr>
          <w:rFonts w:ascii="Times New Roman" w:hAnsi="Times New Roman"/>
          <w:sz w:val="22"/>
          <w:szCs w:val="22"/>
        </w:rPr>
        <w:t xml:space="preserve"> </w:t>
      </w:r>
      <w:r w:rsidR="0047783A" w:rsidRPr="00D13903">
        <w:rPr>
          <w:rFonts w:ascii="Times New Roman" w:hAnsi="Times New Roman"/>
          <w:sz w:val="22"/>
          <w:szCs w:val="22"/>
        </w:rPr>
        <w:t>the proportion of the performance guarantee assigned to that activity</w:t>
      </w:r>
      <w:r w:rsidR="003D2078" w:rsidRPr="003D6B6C">
        <w:rPr>
          <w:rFonts w:ascii="Times New Roman" w:hAnsi="Times New Roman"/>
          <w:sz w:val="22"/>
          <w:szCs w:val="22"/>
        </w:rPr>
        <w:t>.</w:t>
      </w:r>
      <w:r w:rsidR="0047783A" w:rsidRPr="003D6B6C">
        <w:rPr>
          <w:rFonts w:ascii="Times New Roman" w:hAnsi="Times New Roman"/>
          <w:sz w:val="22"/>
          <w:szCs w:val="22"/>
        </w:rPr>
        <w:t>&gt;</w:t>
      </w:r>
      <w:r w:rsidR="00D13903">
        <w:rPr>
          <w:rFonts w:ascii="Times New Roman" w:hAnsi="Times New Roman"/>
          <w:sz w:val="22"/>
          <w:szCs w:val="22"/>
        </w:rPr>
        <w:t xml:space="preserve"> N/A</w:t>
      </w:r>
    </w:p>
    <w:p w14:paraId="060E3D5F" w14:textId="77777777" w:rsidR="0047783A" w:rsidRPr="003D6B6C" w:rsidRDefault="0047783A" w:rsidP="00B34179">
      <w:pPr>
        <w:spacing w:before="240"/>
        <w:ind w:left="1134" w:hanging="1134"/>
        <w:jc w:val="both"/>
        <w:rPr>
          <w:rFonts w:ascii="Times New Roman" w:hAnsi="Times New Roman"/>
          <w:b/>
          <w:sz w:val="24"/>
          <w:szCs w:val="24"/>
        </w:rPr>
      </w:pPr>
      <w:bookmarkStart w:id="22" w:name="_Toc124934917"/>
      <w:r w:rsidRPr="003D6B6C">
        <w:rPr>
          <w:rFonts w:ascii="Times New Roman" w:hAnsi="Times New Roman"/>
          <w:b/>
          <w:sz w:val="24"/>
          <w:szCs w:val="24"/>
        </w:rPr>
        <w:t>Article 40</w:t>
      </w:r>
      <w:r w:rsidR="00EB45CB" w:rsidRPr="003D6B6C">
        <w:rPr>
          <w:rFonts w:ascii="Times New Roman" w:hAnsi="Times New Roman"/>
          <w:b/>
          <w:sz w:val="24"/>
          <w:szCs w:val="24"/>
        </w:rPr>
        <w:tab/>
      </w:r>
      <w:r w:rsidRPr="003D6B6C">
        <w:rPr>
          <w:rFonts w:ascii="Times New Roman" w:hAnsi="Times New Roman"/>
          <w:b/>
          <w:sz w:val="24"/>
          <w:szCs w:val="24"/>
        </w:rPr>
        <w:t>Settlement of disputes</w:t>
      </w:r>
      <w:bookmarkEnd w:id="22"/>
    </w:p>
    <w:p w14:paraId="0F81555E" w14:textId="115127AD" w:rsidR="0047783A" w:rsidRPr="00D13903" w:rsidRDefault="0047783A" w:rsidP="001B55AC">
      <w:pPr>
        <w:ind w:left="1134" w:hanging="708"/>
        <w:jc w:val="both"/>
        <w:rPr>
          <w:rFonts w:ascii="Times New Roman" w:hAnsi="Times New Roman"/>
          <w:sz w:val="22"/>
          <w:szCs w:val="22"/>
        </w:rPr>
      </w:pPr>
      <w:r w:rsidRPr="003D6B6C">
        <w:rPr>
          <w:rFonts w:ascii="Times New Roman" w:hAnsi="Times New Roman"/>
          <w:sz w:val="22"/>
          <w:szCs w:val="22"/>
        </w:rPr>
        <w:t>40.</w:t>
      </w:r>
      <w:r w:rsidR="00D83918" w:rsidRPr="003D6B6C">
        <w:rPr>
          <w:rFonts w:ascii="Times New Roman" w:hAnsi="Times New Roman"/>
          <w:sz w:val="22"/>
          <w:szCs w:val="22"/>
        </w:rPr>
        <w:t>4</w:t>
      </w:r>
      <w:r w:rsidRPr="003D6B6C">
        <w:rPr>
          <w:rFonts w:ascii="Times New Roman" w:hAnsi="Times New Roman"/>
          <w:sz w:val="22"/>
          <w:szCs w:val="22"/>
        </w:rPr>
        <w:tab/>
      </w:r>
      <w:r w:rsidRPr="00D13903">
        <w:rPr>
          <w:rFonts w:ascii="Times New Roman" w:hAnsi="Times New Roman"/>
          <w:sz w:val="22"/>
          <w:szCs w:val="22"/>
        </w:rPr>
        <w:t xml:space="preserve">[Any disputes arising out of or relating to this </w:t>
      </w:r>
      <w:r w:rsidR="00F60098" w:rsidRPr="00D13903">
        <w:rPr>
          <w:rFonts w:ascii="Times New Roman" w:hAnsi="Times New Roman"/>
          <w:sz w:val="22"/>
          <w:szCs w:val="22"/>
        </w:rPr>
        <w:t>c</w:t>
      </w:r>
      <w:r w:rsidR="0097513D" w:rsidRPr="00D13903">
        <w:rPr>
          <w:rFonts w:ascii="Times New Roman" w:hAnsi="Times New Roman"/>
          <w:sz w:val="22"/>
          <w:szCs w:val="22"/>
        </w:rPr>
        <w:t>ontract</w:t>
      </w:r>
      <w:r w:rsidRPr="00D13903">
        <w:rPr>
          <w:rFonts w:ascii="Times New Roman" w:hAnsi="Times New Roman"/>
          <w:sz w:val="22"/>
          <w:szCs w:val="22"/>
        </w:rPr>
        <w:t xml:space="preserve"> which cannot be settled otherwise </w:t>
      </w:r>
      <w:r w:rsidR="00177A94" w:rsidRPr="00D13903">
        <w:rPr>
          <w:rFonts w:ascii="Times New Roman" w:hAnsi="Times New Roman"/>
          <w:sz w:val="22"/>
          <w:szCs w:val="22"/>
        </w:rPr>
        <w:t xml:space="preserve">shall </w:t>
      </w:r>
      <w:r w:rsidRPr="00D13903">
        <w:rPr>
          <w:rFonts w:ascii="Times New Roman" w:hAnsi="Times New Roman"/>
          <w:sz w:val="22"/>
          <w:szCs w:val="22"/>
        </w:rPr>
        <w:t>be referred to the exclusive jurisdiction of &lt;</w:t>
      </w:r>
      <w:r w:rsidR="00D13903" w:rsidRPr="00D13903">
        <w:rPr>
          <w:rFonts w:ascii="Times New Roman" w:hAnsi="Times New Roman"/>
          <w:sz w:val="22"/>
          <w:szCs w:val="22"/>
        </w:rPr>
        <w:t>Commercial Court in Belgrade</w:t>
      </w:r>
      <w:r w:rsidRPr="00D13903">
        <w:rPr>
          <w:rFonts w:ascii="Times New Roman" w:hAnsi="Times New Roman"/>
          <w:sz w:val="22"/>
          <w:szCs w:val="22"/>
        </w:rPr>
        <w:t xml:space="preserve">&gt; </w:t>
      </w:r>
      <w:r w:rsidR="00686ACD" w:rsidRPr="00D13903">
        <w:rPr>
          <w:rFonts w:ascii="Times New Roman" w:hAnsi="Times New Roman"/>
          <w:sz w:val="22"/>
          <w:szCs w:val="22"/>
        </w:rPr>
        <w:t xml:space="preserve">in accordance with </w:t>
      </w:r>
      <w:r w:rsidRPr="00D13903">
        <w:rPr>
          <w:rFonts w:ascii="Times New Roman" w:hAnsi="Times New Roman"/>
          <w:sz w:val="22"/>
          <w:szCs w:val="22"/>
        </w:rPr>
        <w:t xml:space="preserve">the national legislation of </w:t>
      </w:r>
      <w:r w:rsidR="009A0E33" w:rsidRPr="00D13903">
        <w:rPr>
          <w:rFonts w:ascii="Times New Roman" w:hAnsi="Times New Roman"/>
          <w:sz w:val="22"/>
          <w:szCs w:val="22"/>
        </w:rPr>
        <w:t xml:space="preserve">the state of </w:t>
      </w:r>
      <w:r w:rsidRPr="00D13903">
        <w:rPr>
          <w:rFonts w:ascii="Times New Roman" w:hAnsi="Times New Roman"/>
          <w:sz w:val="22"/>
          <w:szCs w:val="22"/>
        </w:rPr>
        <w:t xml:space="preserve">the </w:t>
      </w:r>
      <w:r w:rsidR="00F60098" w:rsidRPr="00D13903">
        <w:rPr>
          <w:rFonts w:ascii="Times New Roman" w:hAnsi="Times New Roman"/>
          <w:sz w:val="22"/>
          <w:szCs w:val="22"/>
        </w:rPr>
        <w:t>c</w:t>
      </w:r>
      <w:r w:rsidRPr="00D13903">
        <w:rPr>
          <w:rFonts w:ascii="Times New Roman" w:hAnsi="Times New Roman"/>
          <w:sz w:val="22"/>
          <w:szCs w:val="22"/>
        </w:rPr>
        <w:t xml:space="preserve">ontracting </w:t>
      </w:r>
      <w:r w:rsidR="00F60098" w:rsidRPr="00D13903">
        <w:rPr>
          <w:rFonts w:ascii="Times New Roman" w:hAnsi="Times New Roman"/>
          <w:sz w:val="22"/>
          <w:szCs w:val="22"/>
        </w:rPr>
        <w:t>a</w:t>
      </w:r>
      <w:r w:rsidRPr="00D13903">
        <w:rPr>
          <w:rFonts w:ascii="Times New Roman" w:hAnsi="Times New Roman"/>
          <w:sz w:val="22"/>
          <w:szCs w:val="22"/>
        </w:rPr>
        <w:t>uthority.</w:t>
      </w:r>
      <w:r w:rsidR="0049293D" w:rsidRPr="00D13903">
        <w:rPr>
          <w:rFonts w:ascii="Times New Roman" w:hAnsi="Times New Roman"/>
          <w:sz w:val="22"/>
          <w:szCs w:val="22"/>
        </w:rPr>
        <w:t>]</w:t>
      </w:r>
    </w:p>
    <w:p w14:paraId="32FDF6D7" w14:textId="77777777" w:rsidR="00407C90" w:rsidRPr="00D13903" w:rsidRDefault="00407C90" w:rsidP="00407C90">
      <w:pPr>
        <w:ind w:left="567" w:hanging="567"/>
        <w:rPr>
          <w:rFonts w:ascii="Times New Roman" w:hAnsi="Times New Roman"/>
          <w:sz w:val="22"/>
          <w:szCs w:val="22"/>
        </w:rPr>
      </w:pPr>
    </w:p>
    <w:p w14:paraId="53F35545" w14:textId="77777777" w:rsidR="00407C90" w:rsidRPr="00D13903" w:rsidRDefault="00407C90" w:rsidP="00407C90">
      <w:pPr>
        <w:keepNext/>
        <w:keepLines/>
        <w:tabs>
          <w:tab w:val="left" w:pos="1134"/>
        </w:tabs>
        <w:spacing w:before="240"/>
        <w:ind w:left="1134" w:hanging="1134"/>
        <w:rPr>
          <w:rFonts w:ascii="Times New Roman" w:hAnsi="Times New Roman"/>
          <w:b/>
          <w:sz w:val="24"/>
          <w:szCs w:val="24"/>
        </w:rPr>
      </w:pPr>
      <w:r w:rsidRPr="00D13903">
        <w:rPr>
          <w:rFonts w:ascii="Times New Roman" w:hAnsi="Times New Roman"/>
          <w:b/>
          <w:sz w:val="24"/>
          <w:szCs w:val="24"/>
        </w:rPr>
        <w:t>Article 44</w:t>
      </w:r>
      <w:r w:rsidRPr="00D13903">
        <w:rPr>
          <w:rFonts w:ascii="Times New Roman" w:hAnsi="Times New Roman"/>
          <w:b/>
          <w:sz w:val="24"/>
          <w:szCs w:val="24"/>
        </w:rPr>
        <w:tab/>
        <w:t xml:space="preserve">Data </w:t>
      </w:r>
      <w:r w:rsidR="00686E07" w:rsidRPr="00D13903">
        <w:rPr>
          <w:rFonts w:ascii="Times New Roman" w:hAnsi="Times New Roman"/>
          <w:b/>
          <w:sz w:val="24"/>
          <w:szCs w:val="24"/>
        </w:rPr>
        <w:t>p</w:t>
      </w:r>
      <w:r w:rsidRPr="00D13903">
        <w:rPr>
          <w:rFonts w:ascii="Times New Roman" w:hAnsi="Times New Roman"/>
          <w:b/>
          <w:sz w:val="24"/>
          <w:szCs w:val="24"/>
        </w:rPr>
        <w:t>rotection</w:t>
      </w:r>
    </w:p>
    <w:p w14:paraId="5F3FDACE" w14:textId="77777777" w:rsidR="009F7E6A" w:rsidRPr="00D13903" w:rsidRDefault="009F7E6A" w:rsidP="009F7E6A">
      <w:pPr>
        <w:jc w:val="both"/>
        <w:rPr>
          <w:rFonts w:ascii="Times New Roman" w:hAnsi="Times New Roman"/>
          <w:sz w:val="22"/>
          <w:szCs w:val="22"/>
        </w:rPr>
      </w:pPr>
      <w:r w:rsidRPr="00D13903">
        <w:rPr>
          <w:rFonts w:ascii="Times New Roman" w:hAnsi="Times New Roman"/>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2FB9F325" w14:textId="40321E5F" w:rsidR="009F7E6A" w:rsidRPr="00D13903" w:rsidRDefault="009F7E6A" w:rsidP="009F7E6A">
      <w:pPr>
        <w:jc w:val="both"/>
        <w:rPr>
          <w:rFonts w:ascii="Times New Roman" w:hAnsi="Times New Roman"/>
          <w:sz w:val="22"/>
          <w:szCs w:val="22"/>
          <w:u w:val="single"/>
        </w:rPr>
      </w:pPr>
      <w:r w:rsidRPr="00D13903">
        <w:rPr>
          <w:rFonts w:ascii="Times New Roman" w:hAnsi="Times New Roman"/>
          <w:sz w:val="22"/>
          <w:szCs w:val="22"/>
        </w:rPr>
        <w:t xml:space="preserve">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t>
      </w:r>
      <w:r w:rsidRPr="00D13903">
        <w:rPr>
          <w:rFonts w:ascii="Times New Roman" w:hAnsi="Times New Roman"/>
          <w:sz w:val="22"/>
          <w:szCs w:val="22"/>
        </w:rPr>
        <w:lastRenderedPageBreak/>
        <w:t xml:space="preserve">with the Partner country – contracting authority. The exchanges may involve transfers of personal data (such as names, contact details, signatures and CVs) of natural persons involved in the implementation of the contract (such as contractors, </w:t>
      </w:r>
      <w:r w:rsidR="00983FDE" w:rsidRPr="00D13903">
        <w:rPr>
          <w:rFonts w:ascii="Times New Roman" w:hAnsi="Times New Roman"/>
          <w:sz w:val="22"/>
          <w:szCs w:val="22"/>
        </w:rPr>
        <w:t>personnel</w:t>
      </w:r>
      <w:r w:rsidRPr="00D13903">
        <w:rPr>
          <w:rFonts w:ascii="Times New Roman" w:hAnsi="Times New Roman"/>
          <w:sz w:val="22"/>
          <w:szCs w:val="22"/>
        </w:rPr>
        <w:t>,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D13903">
        <w:rPr>
          <w:rStyle w:val="FootnoteReference"/>
          <w:rFonts w:ascii="Times New Roman" w:hAnsi="Times New Roman"/>
          <w:sz w:val="22"/>
          <w:szCs w:val="22"/>
        </w:rPr>
        <w:footnoteReference w:id="2"/>
      </w:r>
      <w:r w:rsidRPr="00D13903">
        <w:rPr>
          <w:rFonts w:ascii="Times New Roman" w:hAnsi="Times New Roman"/>
          <w:sz w:val="22"/>
          <w:szCs w:val="22"/>
        </w:rPr>
        <w:t xml:space="preserve"> and as detailed in the specific privacy statement published at </w:t>
      </w:r>
      <w:proofErr w:type="spellStart"/>
      <w:r w:rsidRPr="00D13903">
        <w:rPr>
          <w:rFonts w:ascii="Times New Roman" w:hAnsi="Times New Roman"/>
          <w:sz w:val="22"/>
          <w:szCs w:val="22"/>
        </w:rPr>
        <w:t>ePRAG</w:t>
      </w:r>
      <w:proofErr w:type="spellEnd"/>
      <w:r w:rsidRPr="00D13903">
        <w:rPr>
          <w:rFonts w:ascii="Times New Roman" w:hAnsi="Times New Roman"/>
          <w:sz w:val="22"/>
          <w:szCs w:val="22"/>
        </w:rPr>
        <w:t>.</w:t>
      </w:r>
      <w:r w:rsidRPr="00D13903">
        <w:rPr>
          <w:rFonts w:ascii="Times New Roman" w:hAnsi="Times New Roman"/>
          <w:sz w:val="22"/>
          <w:szCs w:val="22"/>
          <w:u w:val="single"/>
        </w:rPr>
        <w:t>]</w:t>
      </w:r>
    </w:p>
    <w:p w14:paraId="0BB191E9" w14:textId="77777777" w:rsidR="00B605B6" w:rsidRPr="00D13903" w:rsidRDefault="009F7E6A" w:rsidP="00872DA7">
      <w:pPr>
        <w:pStyle w:val="ListNumber"/>
        <w:numPr>
          <w:ilvl w:val="0"/>
          <w:numId w:val="0"/>
        </w:numPr>
        <w:spacing w:before="240"/>
        <w:ind w:left="1134" w:hanging="1134"/>
        <w:rPr>
          <w:b/>
          <w:szCs w:val="24"/>
        </w:rPr>
      </w:pPr>
      <w:r w:rsidRPr="00D13903" w:rsidDel="009F7E6A">
        <w:rPr>
          <w:sz w:val="22"/>
          <w:szCs w:val="22"/>
        </w:rPr>
        <w:t xml:space="preserve"> </w:t>
      </w:r>
      <w:r w:rsidR="00B605B6" w:rsidRPr="00D13903">
        <w:rPr>
          <w:b/>
          <w:szCs w:val="24"/>
        </w:rPr>
        <w:t>[Article 45</w:t>
      </w:r>
      <w:r w:rsidR="00B605B6" w:rsidRPr="00D13903">
        <w:rPr>
          <w:b/>
          <w:szCs w:val="24"/>
        </w:rPr>
        <w:tab/>
        <w:t>Further additional clauses</w:t>
      </w:r>
    </w:p>
    <w:p w14:paraId="3637455A" w14:textId="6E9FAB96" w:rsidR="00B605B6" w:rsidRDefault="00B605B6" w:rsidP="0011156A">
      <w:pPr>
        <w:pStyle w:val="ListNumber"/>
        <w:numPr>
          <w:ilvl w:val="0"/>
          <w:numId w:val="0"/>
        </w:numPr>
        <w:rPr>
          <w:sz w:val="22"/>
          <w:szCs w:val="22"/>
        </w:rPr>
      </w:pPr>
      <w:r w:rsidRPr="00D13903">
        <w:rPr>
          <w:sz w:val="22"/>
          <w:szCs w:val="22"/>
        </w:rPr>
        <w:t>&lt;Add other clauses approved by the competent Commission departments.</w:t>
      </w:r>
      <w:proofErr w:type="gramStart"/>
      <w:r w:rsidRPr="00D13903">
        <w:rPr>
          <w:sz w:val="22"/>
          <w:szCs w:val="22"/>
        </w:rPr>
        <w:t>&gt;</w:t>
      </w:r>
      <w:r w:rsidR="0049293D">
        <w:rPr>
          <w:sz w:val="22"/>
          <w:szCs w:val="22"/>
        </w:rPr>
        <w:t xml:space="preserve"> </w:t>
      </w:r>
      <w:r w:rsidR="00D13903">
        <w:rPr>
          <w:sz w:val="22"/>
          <w:szCs w:val="22"/>
        </w:rPr>
        <w:t xml:space="preserve"> N</w:t>
      </w:r>
      <w:proofErr w:type="gramEnd"/>
      <w:r w:rsidR="00D13903">
        <w:rPr>
          <w:sz w:val="22"/>
          <w:szCs w:val="22"/>
        </w:rPr>
        <w:t>/A</w:t>
      </w:r>
    </w:p>
    <w:p w14:paraId="016C5FE5" w14:textId="77777777" w:rsidR="001B55AC" w:rsidRPr="003D6B6C" w:rsidRDefault="001B55AC" w:rsidP="001B55AC">
      <w:pPr>
        <w:pStyle w:val="ListNumber"/>
        <w:numPr>
          <w:ilvl w:val="0"/>
          <w:numId w:val="0"/>
        </w:numPr>
        <w:spacing w:before="360" w:after="100" w:afterAutospacing="1"/>
        <w:ind w:left="1984" w:hanging="425"/>
        <w:jc w:val="center"/>
        <w:rPr>
          <w:sz w:val="22"/>
          <w:szCs w:val="22"/>
        </w:rPr>
      </w:pPr>
      <w:r w:rsidRPr="003D6B6C">
        <w:rPr>
          <w:sz w:val="22"/>
          <w:szCs w:val="22"/>
        </w:rPr>
        <w:t>* * *</w:t>
      </w:r>
    </w:p>
    <w:sectPr w:rsidR="001B55AC" w:rsidRPr="003D6B6C" w:rsidSect="003D6B6C">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134" w:right="1418" w:bottom="993" w:left="1701" w:header="720" w:footer="313"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234F0" w14:textId="77777777" w:rsidR="00A11D23" w:rsidRPr="006A5F84" w:rsidRDefault="00A11D23">
      <w:r w:rsidRPr="006A5F84">
        <w:separator/>
      </w:r>
    </w:p>
  </w:endnote>
  <w:endnote w:type="continuationSeparator" w:id="0">
    <w:p w14:paraId="6B4E2D3C" w14:textId="77777777" w:rsidR="00A11D23" w:rsidRPr="006A5F84" w:rsidRDefault="00A11D23">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3F24C" w14:textId="77777777" w:rsidR="00117ADA" w:rsidRDefault="00117ADA"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3E34293" w14:textId="77777777" w:rsidR="00117ADA" w:rsidRDefault="00117ADA"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D2995" w14:textId="48048E3A" w:rsidR="007E36E3" w:rsidRPr="00FE689C" w:rsidRDefault="00CA1E77" w:rsidP="007E36E3">
    <w:pPr>
      <w:pStyle w:val="Footer"/>
      <w:tabs>
        <w:tab w:val="clear" w:pos="4320"/>
        <w:tab w:val="clear" w:pos="8640"/>
        <w:tab w:val="right" w:pos="8647"/>
      </w:tabs>
      <w:spacing w:after="0"/>
      <w:ind w:right="6"/>
      <w:rPr>
        <w:rStyle w:val="PageNumber"/>
        <w:rFonts w:ascii="Times New Roman" w:hAnsi="Times New Roman"/>
        <w:sz w:val="18"/>
        <w:szCs w:val="18"/>
        <w:lang w:val="en-GB"/>
      </w:rPr>
    </w:pPr>
    <w:r>
      <w:rPr>
        <w:rFonts w:ascii="Times New Roman" w:hAnsi="Times New Roman"/>
        <w:b/>
        <w:sz w:val="18"/>
        <w:lang w:val="en-GB"/>
      </w:rPr>
      <w:t>2021</w:t>
    </w:r>
    <w:r w:rsidR="00AC2B97">
      <w:rPr>
        <w:rFonts w:ascii="Times New Roman" w:hAnsi="Times New Roman"/>
        <w:b/>
        <w:sz w:val="18"/>
        <w:lang w:val="en-GB"/>
      </w:rPr>
      <w:t>.1</w:t>
    </w:r>
    <w:r w:rsidR="007E36E3" w:rsidRPr="00FE689C">
      <w:rPr>
        <w:rFonts w:ascii="Times New Roman" w:hAnsi="Times New Roman"/>
        <w:sz w:val="18"/>
        <w:szCs w:val="18"/>
        <w:lang w:val="en-GB"/>
      </w:rPr>
      <w:tab/>
    </w:r>
    <w:r w:rsidR="007E36E3" w:rsidRPr="00FE689C">
      <w:rPr>
        <w:rStyle w:val="PageNumber"/>
        <w:rFonts w:ascii="Times New Roman" w:hAnsi="Times New Roman"/>
        <w:sz w:val="18"/>
        <w:szCs w:val="18"/>
        <w:lang w:val="en-GB"/>
      </w:rPr>
      <w:t xml:space="preserve">Page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PAGE </w:instrText>
    </w:r>
    <w:r w:rsidR="007E36E3" w:rsidRPr="009423FB">
      <w:rPr>
        <w:rStyle w:val="PageNumber"/>
        <w:rFonts w:ascii="Times New Roman" w:hAnsi="Times New Roman"/>
        <w:sz w:val="18"/>
        <w:szCs w:val="18"/>
      </w:rPr>
      <w:fldChar w:fldCharType="separate"/>
    </w:r>
    <w:r w:rsidR="00E27B1D">
      <w:rPr>
        <w:rStyle w:val="PageNumber"/>
        <w:rFonts w:ascii="Times New Roman" w:hAnsi="Times New Roman"/>
        <w:noProof/>
        <w:sz w:val="18"/>
        <w:szCs w:val="18"/>
        <w:lang w:val="en-GB"/>
      </w:rPr>
      <w:t>1</w:t>
    </w:r>
    <w:r w:rsidR="007E36E3" w:rsidRPr="009423FB">
      <w:rPr>
        <w:rStyle w:val="PageNumber"/>
        <w:rFonts w:ascii="Times New Roman" w:hAnsi="Times New Roman"/>
        <w:sz w:val="18"/>
        <w:szCs w:val="18"/>
      </w:rPr>
      <w:fldChar w:fldCharType="end"/>
    </w:r>
    <w:r w:rsidR="007E36E3" w:rsidRPr="00FE689C">
      <w:rPr>
        <w:rStyle w:val="PageNumber"/>
        <w:rFonts w:ascii="Times New Roman" w:hAnsi="Times New Roman"/>
        <w:sz w:val="18"/>
        <w:szCs w:val="18"/>
        <w:lang w:val="en-GB"/>
      </w:rPr>
      <w:t xml:space="preserve"> of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NUMPAGES </w:instrText>
    </w:r>
    <w:r w:rsidR="007E36E3" w:rsidRPr="009423FB">
      <w:rPr>
        <w:rStyle w:val="PageNumber"/>
        <w:rFonts w:ascii="Times New Roman" w:hAnsi="Times New Roman"/>
        <w:sz w:val="18"/>
        <w:szCs w:val="18"/>
      </w:rPr>
      <w:fldChar w:fldCharType="separate"/>
    </w:r>
    <w:r w:rsidR="00E27B1D">
      <w:rPr>
        <w:rStyle w:val="PageNumber"/>
        <w:rFonts w:ascii="Times New Roman" w:hAnsi="Times New Roman"/>
        <w:noProof/>
        <w:sz w:val="18"/>
        <w:szCs w:val="18"/>
        <w:lang w:val="en-GB"/>
      </w:rPr>
      <w:t>9</w:t>
    </w:r>
    <w:r w:rsidR="007E36E3" w:rsidRPr="009423FB">
      <w:rPr>
        <w:rStyle w:val="PageNumber"/>
        <w:rFonts w:ascii="Times New Roman" w:hAnsi="Times New Roman"/>
        <w:sz w:val="18"/>
        <w:szCs w:val="18"/>
      </w:rPr>
      <w:fldChar w:fldCharType="end"/>
    </w:r>
  </w:p>
  <w:p w14:paraId="32214240" w14:textId="77777777" w:rsidR="00117ADA" w:rsidRPr="007E36E3" w:rsidRDefault="007E36E3" w:rsidP="007E36E3">
    <w:pPr>
      <w:spacing w:before="0" w:after="0"/>
      <w:rPr>
        <w:rFonts w:ascii="Times New Roman" w:hAnsi="Times New Roman"/>
        <w:sz w:val="18"/>
        <w:szCs w:val="18"/>
      </w:rPr>
    </w:pPr>
    <w:r w:rsidRPr="009423FB">
      <w:rPr>
        <w:rFonts w:ascii="Times New Roman" w:hAnsi="Times New Roman"/>
        <w:sz w:val="18"/>
        <w:szCs w:val="18"/>
      </w:rPr>
      <w:fldChar w:fldCharType="begin"/>
    </w:r>
    <w:r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sidR="0011156A">
      <w:rPr>
        <w:rFonts w:ascii="Times New Roman" w:hAnsi="Times New Roman"/>
        <w:noProof/>
        <w:sz w:val="18"/>
        <w:szCs w:val="18"/>
      </w:rPr>
      <w:t>c4d_specialconditions_en.doc</w:t>
    </w:r>
    <w:r w:rsidRPr="009423FB">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F36AF" w14:textId="77777777" w:rsidR="00117ADA" w:rsidRPr="006A5F84" w:rsidRDefault="00117ADA"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6181BD8D" w14:textId="77777777" w:rsidR="00117ADA" w:rsidRPr="006A5F84" w:rsidRDefault="00117ADA"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D546A" w14:textId="77777777" w:rsidR="00A11D23" w:rsidRPr="006A5F84" w:rsidRDefault="00A11D23">
      <w:r w:rsidRPr="006A5F84">
        <w:separator/>
      </w:r>
    </w:p>
  </w:footnote>
  <w:footnote w:type="continuationSeparator" w:id="0">
    <w:p w14:paraId="7BF3C37A" w14:textId="77777777" w:rsidR="00A11D23" w:rsidRPr="006A5F84" w:rsidRDefault="00A11D23">
      <w:r w:rsidRPr="006A5F84">
        <w:continuationSeparator/>
      </w:r>
    </w:p>
  </w:footnote>
  <w:footnote w:id="1">
    <w:p w14:paraId="70EC6637" w14:textId="77777777" w:rsidR="00297C14" w:rsidRPr="009F7E6A" w:rsidRDefault="00297C14" w:rsidP="001020D9">
      <w:pPr>
        <w:pStyle w:val="FootnoteText"/>
        <w:rPr>
          <w:lang w:val="en-GB"/>
        </w:rPr>
      </w:pPr>
      <w:r w:rsidRPr="0011156A">
        <w:rPr>
          <w:rStyle w:val="FootnoteReference"/>
        </w:rPr>
        <w:footnoteRef/>
      </w:r>
      <w:r w:rsidRPr="009F7E6A">
        <w:rPr>
          <w:lang w:val="en-GB"/>
        </w:rPr>
        <w:t xml:space="preserve"> Idem.</w:t>
      </w:r>
    </w:p>
  </w:footnote>
  <w:footnote w:id="2">
    <w:p w14:paraId="613D5799" w14:textId="77777777" w:rsidR="009F7E6A" w:rsidRDefault="009F7E6A" w:rsidP="009F7E6A">
      <w:pPr>
        <w:pStyle w:val="FootnoteText"/>
      </w:pPr>
      <w:r>
        <w:rPr>
          <w:rStyle w:val="FootnoteReference"/>
        </w:rPr>
        <w:footnoteRef/>
      </w:r>
      <w:r>
        <w:t xml:space="preserve"> OJ L 205 of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A41A5" w14:textId="77777777" w:rsidR="00CA1E77" w:rsidRDefault="00CA1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3FD3B" w14:textId="77777777" w:rsidR="00CA1E77" w:rsidRDefault="00CA1E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ED22" w14:textId="77777777" w:rsidR="00CA1E77" w:rsidRDefault="00CA1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5D7C"/>
    <w:multiLevelType w:val="hybridMultilevel"/>
    <w:tmpl w:val="BAB64ED6"/>
    <w:lvl w:ilvl="0" w:tplc="E506CE1A">
      <w:start w:val="1"/>
      <w:numFmt w:val="decimal"/>
      <w:lvlText w:val="%1."/>
      <w:lvlJc w:val="left"/>
      <w:pPr>
        <w:ind w:left="360" w:hanging="360"/>
      </w:pPr>
      <w:rPr>
        <w:rFonts w:hint="default"/>
      </w:rPr>
    </w:lvl>
    <w:lvl w:ilvl="1" w:tplc="E4B6DA76">
      <w:start w:val="1"/>
      <w:numFmt w:val="lowerLetter"/>
      <w:lvlText w:val="%2."/>
      <w:lvlJc w:val="left"/>
      <w:pPr>
        <w:ind w:left="447" w:hanging="360"/>
      </w:pPr>
    </w:lvl>
    <w:lvl w:ilvl="2" w:tplc="0809001B">
      <w:start w:val="1"/>
      <w:numFmt w:val="lowerRoman"/>
      <w:lvlText w:val="%3."/>
      <w:lvlJc w:val="right"/>
      <w:pPr>
        <w:ind w:left="1167" w:hanging="180"/>
      </w:pPr>
    </w:lvl>
    <w:lvl w:ilvl="3" w:tplc="0809000F">
      <w:start w:val="1"/>
      <w:numFmt w:val="decimal"/>
      <w:lvlText w:val="%4."/>
      <w:lvlJc w:val="left"/>
      <w:pPr>
        <w:ind w:left="1887" w:hanging="360"/>
      </w:pPr>
    </w:lvl>
    <w:lvl w:ilvl="4" w:tplc="08090019">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16B6E"/>
    <w:multiLevelType w:val="hybridMultilevel"/>
    <w:tmpl w:val="60425D30"/>
    <w:lvl w:ilvl="0" w:tplc="E06E9EA2">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22DD3599"/>
    <w:multiLevelType w:val="multilevel"/>
    <w:tmpl w:val="4EAA5BA6"/>
    <w:lvl w:ilvl="0">
      <w:start w:val="1"/>
      <w:numFmt w:val="decimal"/>
      <w:pStyle w:val="ListNumber"/>
      <w:lvlText w:val="(%1)"/>
      <w:lvlJc w:val="left"/>
      <w:pPr>
        <w:tabs>
          <w:tab w:val="num" w:pos="1189"/>
        </w:tabs>
        <w:ind w:left="1189" w:hanging="709"/>
      </w:pPr>
    </w:lvl>
    <w:lvl w:ilvl="1">
      <w:start w:val="1"/>
      <w:numFmt w:val="lowerLetter"/>
      <w:pStyle w:val="ListNumberLevel2"/>
      <w:lvlText w:val="(%2)"/>
      <w:lvlJc w:val="left"/>
      <w:pPr>
        <w:tabs>
          <w:tab w:val="num" w:pos="1897"/>
        </w:tabs>
        <w:ind w:left="1897" w:hanging="708"/>
      </w:pPr>
    </w:lvl>
    <w:lvl w:ilvl="2">
      <w:start w:val="1"/>
      <w:numFmt w:val="bullet"/>
      <w:pStyle w:val="ListNumberLevel3"/>
      <w:lvlText w:val="–"/>
      <w:lvlJc w:val="left"/>
      <w:pPr>
        <w:tabs>
          <w:tab w:val="num" w:pos="2606"/>
        </w:tabs>
        <w:ind w:left="2606" w:hanging="709"/>
      </w:pPr>
      <w:rPr>
        <w:rFonts w:ascii="Times New Roman" w:hAnsi="Times New Roman"/>
      </w:rPr>
    </w:lvl>
    <w:lvl w:ilvl="3">
      <w:start w:val="1"/>
      <w:numFmt w:val="bullet"/>
      <w:pStyle w:val="ListNumberLevel4"/>
      <w:lvlText w:val=""/>
      <w:lvlJc w:val="left"/>
      <w:pPr>
        <w:tabs>
          <w:tab w:val="num" w:pos="3315"/>
        </w:tabs>
        <w:ind w:left="3315" w:hanging="709"/>
      </w:pPr>
      <w:rPr>
        <w:rFonts w:ascii="Symbol" w:hAnsi="Symbol"/>
      </w:rPr>
    </w:lvl>
    <w:lvl w:ilvl="4">
      <w:start w:val="1"/>
      <w:numFmt w:val="lowerLetter"/>
      <w:lvlText w:val="(%5)"/>
      <w:lvlJc w:val="left"/>
      <w:pPr>
        <w:tabs>
          <w:tab w:val="num" w:pos="2280"/>
        </w:tabs>
        <w:ind w:left="2280" w:hanging="360"/>
      </w:pPr>
    </w:lvl>
    <w:lvl w:ilvl="5">
      <w:start w:val="1"/>
      <w:numFmt w:val="lowerRoman"/>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lowerLetter"/>
      <w:lvlText w:val="%8."/>
      <w:lvlJc w:val="left"/>
      <w:pPr>
        <w:tabs>
          <w:tab w:val="num" w:pos="3360"/>
        </w:tabs>
        <w:ind w:left="3360" w:hanging="360"/>
      </w:pPr>
    </w:lvl>
    <w:lvl w:ilvl="8">
      <w:start w:val="1"/>
      <w:numFmt w:val="lowerRoman"/>
      <w:lvlText w:val="%9."/>
      <w:lvlJc w:val="left"/>
      <w:pPr>
        <w:tabs>
          <w:tab w:val="num" w:pos="3720"/>
        </w:tabs>
        <w:ind w:left="3720" w:hanging="360"/>
      </w:pPr>
    </w:lvl>
  </w:abstractNum>
  <w:abstractNum w:abstractNumId="9"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2"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A3E1714"/>
    <w:multiLevelType w:val="hybridMultilevel"/>
    <w:tmpl w:val="E9A2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1E8201F"/>
    <w:multiLevelType w:val="hybridMultilevel"/>
    <w:tmpl w:val="05E21DA6"/>
    <w:lvl w:ilvl="0" w:tplc="B41625E2">
      <w:start w:val="1"/>
      <w:numFmt w:val="bullet"/>
      <w:lvlText w:val="•"/>
      <w:lvlJc w:val="left"/>
      <w:pPr>
        <w:tabs>
          <w:tab w:val="num" w:pos="720"/>
        </w:tabs>
        <w:ind w:left="720" w:hanging="360"/>
      </w:pPr>
      <w:rPr>
        <w:rFonts w:ascii="Times New Roman" w:hAnsi="Times New Roman" w:hint="default"/>
      </w:rPr>
    </w:lvl>
    <w:lvl w:ilvl="1" w:tplc="93407AEE" w:tentative="1">
      <w:start w:val="1"/>
      <w:numFmt w:val="bullet"/>
      <w:lvlText w:val="•"/>
      <w:lvlJc w:val="left"/>
      <w:pPr>
        <w:tabs>
          <w:tab w:val="num" w:pos="1440"/>
        </w:tabs>
        <w:ind w:left="1440" w:hanging="360"/>
      </w:pPr>
      <w:rPr>
        <w:rFonts w:ascii="Times New Roman" w:hAnsi="Times New Roman" w:hint="default"/>
      </w:rPr>
    </w:lvl>
    <w:lvl w:ilvl="2" w:tplc="8D823AE6" w:tentative="1">
      <w:start w:val="1"/>
      <w:numFmt w:val="bullet"/>
      <w:lvlText w:val="•"/>
      <w:lvlJc w:val="left"/>
      <w:pPr>
        <w:tabs>
          <w:tab w:val="num" w:pos="2160"/>
        </w:tabs>
        <w:ind w:left="2160" w:hanging="360"/>
      </w:pPr>
      <w:rPr>
        <w:rFonts w:ascii="Times New Roman" w:hAnsi="Times New Roman" w:hint="default"/>
      </w:rPr>
    </w:lvl>
    <w:lvl w:ilvl="3" w:tplc="F8567FD4" w:tentative="1">
      <w:start w:val="1"/>
      <w:numFmt w:val="bullet"/>
      <w:lvlText w:val="•"/>
      <w:lvlJc w:val="left"/>
      <w:pPr>
        <w:tabs>
          <w:tab w:val="num" w:pos="2880"/>
        </w:tabs>
        <w:ind w:left="2880" w:hanging="360"/>
      </w:pPr>
      <w:rPr>
        <w:rFonts w:ascii="Times New Roman" w:hAnsi="Times New Roman" w:hint="default"/>
      </w:rPr>
    </w:lvl>
    <w:lvl w:ilvl="4" w:tplc="57C0C44A" w:tentative="1">
      <w:start w:val="1"/>
      <w:numFmt w:val="bullet"/>
      <w:lvlText w:val="•"/>
      <w:lvlJc w:val="left"/>
      <w:pPr>
        <w:tabs>
          <w:tab w:val="num" w:pos="3600"/>
        </w:tabs>
        <w:ind w:left="3600" w:hanging="360"/>
      </w:pPr>
      <w:rPr>
        <w:rFonts w:ascii="Times New Roman" w:hAnsi="Times New Roman" w:hint="default"/>
      </w:rPr>
    </w:lvl>
    <w:lvl w:ilvl="5" w:tplc="0158F9A6" w:tentative="1">
      <w:start w:val="1"/>
      <w:numFmt w:val="bullet"/>
      <w:lvlText w:val="•"/>
      <w:lvlJc w:val="left"/>
      <w:pPr>
        <w:tabs>
          <w:tab w:val="num" w:pos="4320"/>
        </w:tabs>
        <w:ind w:left="4320" w:hanging="360"/>
      </w:pPr>
      <w:rPr>
        <w:rFonts w:ascii="Times New Roman" w:hAnsi="Times New Roman" w:hint="default"/>
      </w:rPr>
    </w:lvl>
    <w:lvl w:ilvl="6" w:tplc="141CEE32" w:tentative="1">
      <w:start w:val="1"/>
      <w:numFmt w:val="bullet"/>
      <w:lvlText w:val="•"/>
      <w:lvlJc w:val="left"/>
      <w:pPr>
        <w:tabs>
          <w:tab w:val="num" w:pos="5040"/>
        </w:tabs>
        <w:ind w:left="5040" w:hanging="360"/>
      </w:pPr>
      <w:rPr>
        <w:rFonts w:ascii="Times New Roman" w:hAnsi="Times New Roman" w:hint="default"/>
      </w:rPr>
    </w:lvl>
    <w:lvl w:ilvl="7" w:tplc="73CE163E" w:tentative="1">
      <w:start w:val="1"/>
      <w:numFmt w:val="bullet"/>
      <w:lvlText w:val="•"/>
      <w:lvlJc w:val="left"/>
      <w:pPr>
        <w:tabs>
          <w:tab w:val="num" w:pos="5760"/>
        </w:tabs>
        <w:ind w:left="5760" w:hanging="360"/>
      </w:pPr>
      <w:rPr>
        <w:rFonts w:ascii="Times New Roman" w:hAnsi="Times New Roman" w:hint="default"/>
      </w:rPr>
    </w:lvl>
    <w:lvl w:ilvl="8" w:tplc="C24ED28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283759"/>
    <w:multiLevelType w:val="hybridMultilevel"/>
    <w:tmpl w:val="2D903908"/>
    <w:lvl w:ilvl="0" w:tplc="F0A6920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8531186"/>
    <w:multiLevelType w:val="hybridMultilevel"/>
    <w:tmpl w:val="8AB49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70191366">
    <w:abstractNumId w:val="10"/>
  </w:num>
  <w:num w:numId="2" w16cid:durableId="2086411297">
    <w:abstractNumId w:val="22"/>
  </w:num>
  <w:num w:numId="3" w16cid:durableId="904221071">
    <w:abstractNumId w:val="9"/>
  </w:num>
  <w:num w:numId="4" w16cid:durableId="462310856">
    <w:abstractNumId w:val="12"/>
  </w:num>
  <w:num w:numId="5" w16cid:durableId="196357787">
    <w:abstractNumId w:val="24"/>
  </w:num>
  <w:num w:numId="6" w16cid:durableId="1499350296">
    <w:abstractNumId w:val="7"/>
  </w:num>
  <w:num w:numId="7" w16cid:durableId="939604826">
    <w:abstractNumId w:val="4"/>
  </w:num>
  <w:num w:numId="8" w16cid:durableId="381951303">
    <w:abstractNumId w:val="1"/>
  </w:num>
  <w:num w:numId="9" w16cid:durableId="985399320">
    <w:abstractNumId w:val="13"/>
  </w:num>
  <w:num w:numId="10" w16cid:durableId="2083215440">
    <w:abstractNumId w:val="3"/>
  </w:num>
  <w:num w:numId="11" w16cid:durableId="1572234449">
    <w:abstractNumId w:val="20"/>
  </w:num>
  <w:num w:numId="12" w16cid:durableId="1056784815">
    <w:abstractNumId w:val="11"/>
  </w:num>
  <w:num w:numId="13" w16cid:durableId="2011105224">
    <w:abstractNumId w:val="5"/>
  </w:num>
  <w:num w:numId="14" w16cid:durableId="680469157">
    <w:abstractNumId w:val="17"/>
  </w:num>
  <w:num w:numId="15" w16cid:durableId="1863585502">
    <w:abstractNumId w:val="18"/>
  </w:num>
  <w:num w:numId="16" w16cid:durableId="1241334836">
    <w:abstractNumId w:val="6"/>
  </w:num>
  <w:num w:numId="17" w16cid:durableId="1392777712">
    <w:abstractNumId w:val="15"/>
  </w:num>
  <w:num w:numId="18" w16cid:durableId="849680998">
    <w:abstractNumId w:val="8"/>
  </w:num>
  <w:num w:numId="19" w16cid:durableId="42948327">
    <w:abstractNumId w:val="2"/>
  </w:num>
  <w:num w:numId="20" w16cid:durableId="928848380">
    <w:abstractNumId w:val="21"/>
  </w:num>
  <w:num w:numId="21" w16cid:durableId="73354751">
    <w:abstractNumId w:val="16"/>
  </w:num>
  <w:num w:numId="22" w16cid:durableId="550924545">
    <w:abstractNumId w:val="14"/>
  </w:num>
  <w:num w:numId="23" w16cid:durableId="1842042030">
    <w:abstractNumId w:val="0"/>
  </w:num>
  <w:num w:numId="24" w16cid:durableId="798910982">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07E4"/>
    <w:rsid w:val="000021E1"/>
    <w:rsid w:val="0000334D"/>
    <w:rsid w:val="00007C5B"/>
    <w:rsid w:val="00024A8F"/>
    <w:rsid w:val="000266BA"/>
    <w:rsid w:val="00035AE5"/>
    <w:rsid w:val="00035D61"/>
    <w:rsid w:val="00040153"/>
    <w:rsid w:val="00040CF1"/>
    <w:rsid w:val="00041516"/>
    <w:rsid w:val="000417E2"/>
    <w:rsid w:val="00042EEB"/>
    <w:rsid w:val="00043159"/>
    <w:rsid w:val="0004517D"/>
    <w:rsid w:val="00051DD7"/>
    <w:rsid w:val="00056EAA"/>
    <w:rsid w:val="000574F3"/>
    <w:rsid w:val="00062BA9"/>
    <w:rsid w:val="00063C56"/>
    <w:rsid w:val="000665DF"/>
    <w:rsid w:val="00066CBA"/>
    <w:rsid w:val="000714BB"/>
    <w:rsid w:val="000724EA"/>
    <w:rsid w:val="0007671B"/>
    <w:rsid w:val="00085CA1"/>
    <w:rsid w:val="00087F35"/>
    <w:rsid w:val="0009286D"/>
    <w:rsid w:val="00092A48"/>
    <w:rsid w:val="0009746B"/>
    <w:rsid w:val="000A1A71"/>
    <w:rsid w:val="000A3B36"/>
    <w:rsid w:val="000A6371"/>
    <w:rsid w:val="000A7A2C"/>
    <w:rsid w:val="000B0983"/>
    <w:rsid w:val="000B1236"/>
    <w:rsid w:val="000B46A8"/>
    <w:rsid w:val="000B79F6"/>
    <w:rsid w:val="000C4AE6"/>
    <w:rsid w:val="000C709A"/>
    <w:rsid w:val="000D24E3"/>
    <w:rsid w:val="000D2B44"/>
    <w:rsid w:val="000D40DB"/>
    <w:rsid w:val="000E7B75"/>
    <w:rsid w:val="000F1339"/>
    <w:rsid w:val="000F5F5F"/>
    <w:rsid w:val="001020D9"/>
    <w:rsid w:val="00103348"/>
    <w:rsid w:val="00103913"/>
    <w:rsid w:val="001064CD"/>
    <w:rsid w:val="0010712E"/>
    <w:rsid w:val="0011156A"/>
    <w:rsid w:val="00111B28"/>
    <w:rsid w:val="00115916"/>
    <w:rsid w:val="00115A3D"/>
    <w:rsid w:val="00117ADA"/>
    <w:rsid w:val="001207A4"/>
    <w:rsid w:val="00121DE4"/>
    <w:rsid w:val="00125588"/>
    <w:rsid w:val="0012677D"/>
    <w:rsid w:val="001268B7"/>
    <w:rsid w:val="001273A0"/>
    <w:rsid w:val="001302A7"/>
    <w:rsid w:val="0013172C"/>
    <w:rsid w:val="001319D0"/>
    <w:rsid w:val="001320DF"/>
    <w:rsid w:val="00144E89"/>
    <w:rsid w:val="0014659F"/>
    <w:rsid w:val="00150767"/>
    <w:rsid w:val="00150EC7"/>
    <w:rsid w:val="001515E4"/>
    <w:rsid w:val="001536B3"/>
    <w:rsid w:val="00154A06"/>
    <w:rsid w:val="00154F15"/>
    <w:rsid w:val="00155623"/>
    <w:rsid w:val="00157C6D"/>
    <w:rsid w:val="00157DEE"/>
    <w:rsid w:val="001645AC"/>
    <w:rsid w:val="00164F15"/>
    <w:rsid w:val="0016752D"/>
    <w:rsid w:val="00167C52"/>
    <w:rsid w:val="001766D9"/>
    <w:rsid w:val="00177A94"/>
    <w:rsid w:val="00180E2D"/>
    <w:rsid w:val="00181980"/>
    <w:rsid w:val="00184144"/>
    <w:rsid w:val="001859A5"/>
    <w:rsid w:val="001864B6"/>
    <w:rsid w:val="00187253"/>
    <w:rsid w:val="00190077"/>
    <w:rsid w:val="001932AF"/>
    <w:rsid w:val="001937B4"/>
    <w:rsid w:val="001A0632"/>
    <w:rsid w:val="001A6941"/>
    <w:rsid w:val="001A6C79"/>
    <w:rsid w:val="001B4DA9"/>
    <w:rsid w:val="001B5451"/>
    <w:rsid w:val="001B5454"/>
    <w:rsid w:val="001B55AC"/>
    <w:rsid w:val="001C709F"/>
    <w:rsid w:val="001C75B0"/>
    <w:rsid w:val="001C7F81"/>
    <w:rsid w:val="001D0532"/>
    <w:rsid w:val="001D1EB9"/>
    <w:rsid w:val="001D20C7"/>
    <w:rsid w:val="001D339B"/>
    <w:rsid w:val="001E2362"/>
    <w:rsid w:val="001E4648"/>
    <w:rsid w:val="001F410B"/>
    <w:rsid w:val="001F5048"/>
    <w:rsid w:val="001F5421"/>
    <w:rsid w:val="00200A60"/>
    <w:rsid w:val="002012E1"/>
    <w:rsid w:val="002077B6"/>
    <w:rsid w:val="00211229"/>
    <w:rsid w:val="00211E0F"/>
    <w:rsid w:val="00216ADC"/>
    <w:rsid w:val="00216F0D"/>
    <w:rsid w:val="002209F1"/>
    <w:rsid w:val="00220BF7"/>
    <w:rsid w:val="00224C44"/>
    <w:rsid w:val="00225CDC"/>
    <w:rsid w:val="00227A8C"/>
    <w:rsid w:val="00230AB3"/>
    <w:rsid w:val="00240B1F"/>
    <w:rsid w:val="002426D3"/>
    <w:rsid w:val="0024425D"/>
    <w:rsid w:val="002442B7"/>
    <w:rsid w:val="002455C7"/>
    <w:rsid w:val="0025137A"/>
    <w:rsid w:val="002543D5"/>
    <w:rsid w:val="002560BB"/>
    <w:rsid w:val="002561C8"/>
    <w:rsid w:val="00256304"/>
    <w:rsid w:val="00256CB2"/>
    <w:rsid w:val="0026542C"/>
    <w:rsid w:val="00271700"/>
    <w:rsid w:val="00272A7B"/>
    <w:rsid w:val="00277BEB"/>
    <w:rsid w:val="0028364A"/>
    <w:rsid w:val="00283AC4"/>
    <w:rsid w:val="00290561"/>
    <w:rsid w:val="00294190"/>
    <w:rsid w:val="0029676B"/>
    <w:rsid w:val="00297C14"/>
    <w:rsid w:val="002A0041"/>
    <w:rsid w:val="002A651B"/>
    <w:rsid w:val="002A6DB8"/>
    <w:rsid w:val="002B6401"/>
    <w:rsid w:val="002C649A"/>
    <w:rsid w:val="002C6F3D"/>
    <w:rsid w:val="002C74BB"/>
    <w:rsid w:val="002D0CE1"/>
    <w:rsid w:val="002D1FCC"/>
    <w:rsid w:val="002D2B32"/>
    <w:rsid w:val="002D2D27"/>
    <w:rsid w:val="002D2FC0"/>
    <w:rsid w:val="002D34D3"/>
    <w:rsid w:val="002D6EED"/>
    <w:rsid w:val="002E5532"/>
    <w:rsid w:val="002F0BB0"/>
    <w:rsid w:val="002F1222"/>
    <w:rsid w:val="00322263"/>
    <w:rsid w:val="00324259"/>
    <w:rsid w:val="0032469B"/>
    <w:rsid w:val="003308C6"/>
    <w:rsid w:val="003316E3"/>
    <w:rsid w:val="0033212F"/>
    <w:rsid w:val="003323F5"/>
    <w:rsid w:val="003330F8"/>
    <w:rsid w:val="00335E06"/>
    <w:rsid w:val="0033700A"/>
    <w:rsid w:val="003409B8"/>
    <w:rsid w:val="003439C4"/>
    <w:rsid w:val="00345D44"/>
    <w:rsid w:val="003474A9"/>
    <w:rsid w:val="00347B7E"/>
    <w:rsid w:val="003502E9"/>
    <w:rsid w:val="00351351"/>
    <w:rsid w:val="00360344"/>
    <w:rsid w:val="003613D2"/>
    <w:rsid w:val="00361AE1"/>
    <w:rsid w:val="0036422F"/>
    <w:rsid w:val="00371851"/>
    <w:rsid w:val="00371F01"/>
    <w:rsid w:val="003721AD"/>
    <w:rsid w:val="00372540"/>
    <w:rsid w:val="00382640"/>
    <w:rsid w:val="0038357E"/>
    <w:rsid w:val="00384BAB"/>
    <w:rsid w:val="00384BFF"/>
    <w:rsid w:val="00385FFC"/>
    <w:rsid w:val="00387C56"/>
    <w:rsid w:val="003915CC"/>
    <w:rsid w:val="00391C12"/>
    <w:rsid w:val="003925E9"/>
    <w:rsid w:val="0039277B"/>
    <w:rsid w:val="00395823"/>
    <w:rsid w:val="003A1309"/>
    <w:rsid w:val="003A431E"/>
    <w:rsid w:val="003C084D"/>
    <w:rsid w:val="003C7266"/>
    <w:rsid w:val="003D2078"/>
    <w:rsid w:val="003D3CAA"/>
    <w:rsid w:val="003D625C"/>
    <w:rsid w:val="003D6B6C"/>
    <w:rsid w:val="003D7611"/>
    <w:rsid w:val="003E7C71"/>
    <w:rsid w:val="003F2FA4"/>
    <w:rsid w:val="003F3B51"/>
    <w:rsid w:val="003F7AF5"/>
    <w:rsid w:val="003F7DB7"/>
    <w:rsid w:val="0040221E"/>
    <w:rsid w:val="00402C83"/>
    <w:rsid w:val="00403DCC"/>
    <w:rsid w:val="0040595A"/>
    <w:rsid w:val="00405C5F"/>
    <w:rsid w:val="004072FA"/>
    <w:rsid w:val="00407C90"/>
    <w:rsid w:val="00407D3B"/>
    <w:rsid w:val="0041345E"/>
    <w:rsid w:val="004158A1"/>
    <w:rsid w:val="00415CCD"/>
    <w:rsid w:val="00417570"/>
    <w:rsid w:val="00420666"/>
    <w:rsid w:val="004300D4"/>
    <w:rsid w:val="0043157A"/>
    <w:rsid w:val="004316F0"/>
    <w:rsid w:val="00432F7A"/>
    <w:rsid w:val="00441859"/>
    <w:rsid w:val="00445A75"/>
    <w:rsid w:val="004476EF"/>
    <w:rsid w:val="004520DC"/>
    <w:rsid w:val="0045310F"/>
    <w:rsid w:val="00454E0D"/>
    <w:rsid w:val="004554CB"/>
    <w:rsid w:val="0045678B"/>
    <w:rsid w:val="004607CD"/>
    <w:rsid w:val="004626B5"/>
    <w:rsid w:val="00463E3C"/>
    <w:rsid w:val="00474AF3"/>
    <w:rsid w:val="004775D2"/>
    <w:rsid w:val="00477689"/>
    <w:rsid w:val="0047783A"/>
    <w:rsid w:val="00483E26"/>
    <w:rsid w:val="0049088E"/>
    <w:rsid w:val="0049293D"/>
    <w:rsid w:val="00494168"/>
    <w:rsid w:val="004A0140"/>
    <w:rsid w:val="004A101E"/>
    <w:rsid w:val="004A6563"/>
    <w:rsid w:val="004A7ED9"/>
    <w:rsid w:val="004B7463"/>
    <w:rsid w:val="004C270A"/>
    <w:rsid w:val="004C35B5"/>
    <w:rsid w:val="004C3C82"/>
    <w:rsid w:val="004C77A2"/>
    <w:rsid w:val="004D2FD8"/>
    <w:rsid w:val="004D33C9"/>
    <w:rsid w:val="004E43B2"/>
    <w:rsid w:val="004E6C5D"/>
    <w:rsid w:val="004F5C57"/>
    <w:rsid w:val="004F7A0E"/>
    <w:rsid w:val="005005D7"/>
    <w:rsid w:val="00501FF0"/>
    <w:rsid w:val="005047E0"/>
    <w:rsid w:val="00507AF2"/>
    <w:rsid w:val="00507BA0"/>
    <w:rsid w:val="00512BE8"/>
    <w:rsid w:val="00513C6F"/>
    <w:rsid w:val="00515D85"/>
    <w:rsid w:val="00516552"/>
    <w:rsid w:val="0052175F"/>
    <w:rsid w:val="00524D0A"/>
    <w:rsid w:val="00530948"/>
    <w:rsid w:val="0053480C"/>
    <w:rsid w:val="00535826"/>
    <w:rsid w:val="00536B4A"/>
    <w:rsid w:val="00537189"/>
    <w:rsid w:val="00551543"/>
    <w:rsid w:val="00554164"/>
    <w:rsid w:val="00555F46"/>
    <w:rsid w:val="00556923"/>
    <w:rsid w:val="005634B2"/>
    <w:rsid w:val="00563662"/>
    <w:rsid w:val="00563669"/>
    <w:rsid w:val="00575CB0"/>
    <w:rsid w:val="005772F7"/>
    <w:rsid w:val="00582894"/>
    <w:rsid w:val="00583FF3"/>
    <w:rsid w:val="00584F28"/>
    <w:rsid w:val="00586D6C"/>
    <w:rsid w:val="00591F23"/>
    <w:rsid w:val="005921FA"/>
    <w:rsid w:val="00593430"/>
    <w:rsid w:val="00593550"/>
    <w:rsid w:val="005967B4"/>
    <w:rsid w:val="005A016E"/>
    <w:rsid w:val="005A6C0F"/>
    <w:rsid w:val="005B0129"/>
    <w:rsid w:val="005B083F"/>
    <w:rsid w:val="005B2018"/>
    <w:rsid w:val="005B3CAB"/>
    <w:rsid w:val="005B5937"/>
    <w:rsid w:val="005C0EA1"/>
    <w:rsid w:val="005C36B8"/>
    <w:rsid w:val="005D0163"/>
    <w:rsid w:val="005D03AA"/>
    <w:rsid w:val="005D05B0"/>
    <w:rsid w:val="005D72F7"/>
    <w:rsid w:val="005F3C51"/>
    <w:rsid w:val="005F62D0"/>
    <w:rsid w:val="00602210"/>
    <w:rsid w:val="00611A73"/>
    <w:rsid w:val="00616697"/>
    <w:rsid w:val="006219A1"/>
    <w:rsid w:val="00623AB3"/>
    <w:rsid w:val="006311FE"/>
    <w:rsid w:val="0063123B"/>
    <w:rsid w:val="00633829"/>
    <w:rsid w:val="00636E8F"/>
    <w:rsid w:val="00637C8F"/>
    <w:rsid w:val="006408AC"/>
    <w:rsid w:val="00640D24"/>
    <w:rsid w:val="00642E75"/>
    <w:rsid w:val="00655A60"/>
    <w:rsid w:val="00661B3C"/>
    <w:rsid w:val="0066519D"/>
    <w:rsid w:val="00670223"/>
    <w:rsid w:val="00677500"/>
    <w:rsid w:val="0068247E"/>
    <w:rsid w:val="0068333A"/>
    <w:rsid w:val="00683E34"/>
    <w:rsid w:val="00684801"/>
    <w:rsid w:val="006858D9"/>
    <w:rsid w:val="00686ACD"/>
    <w:rsid w:val="00686E07"/>
    <w:rsid w:val="006917B2"/>
    <w:rsid w:val="00692095"/>
    <w:rsid w:val="00695007"/>
    <w:rsid w:val="006A5F84"/>
    <w:rsid w:val="006B0AB1"/>
    <w:rsid w:val="006B145B"/>
    <w:rsid w:val="006B5E82"/>
    <w:rsid w:val="006C2F05"/>
    <w:rsid w:val="006C3263"/>
    <w:rsid w:val="006C513D"/>
    <w:rsid w:val="006D3BA1"/>
    <w:rsid w:val="006D3DE4"/>
    <w:rsid w:val="006D5CEE"/>
    <w:rsid w:val="006E5450"/>
    <w:rsid w:val="006E54F2"/>
    <w:rsid w:val="006E56FD"/>
    <w:rsid w:val="006E5B49"/>
    <w:rsid w:val="006E6880"/>
    <w:rsid w:val="006F43E5"/>
    <w:rsid w:val="006F596C"/>
    <w:rsid w:val="00703B91"/>
    <w:rsid w:val="00704477"/>
    <w:rsid w:val="00711C72"/>
    <w:rsid w:val="0071243A"/>
    <w:rsid w:val="00721E57"/>
    <w:rsid w:val="00722016"/>
    <w:rsid w:val="00724C93"/>
    <w:rsid w:val="00724D0C"/>
    <w:rsid w:val="00725082"/>
    <w:rsid w:val="0073450F"/>
    <w:rsid w:val="007520CA"/>
    <w:rsid w:val="0075384B"/>
    <w:rsid w:val="007552DC"/>
    <w:rsid w:val="00760195"/>
    <w:rsid w:val="007625F7"/>
    <w:rsid w:val="00763299"/>
    <w:rsid w:val="00763B1C"/>
    <w:rsid w:val="007666CD"/>
    <w:rsid w:val="00775F12"/>
    <w:rsid w:val="00776BF7"/>
    <w:rsid w:val="00777E99"/>
    <w:rsid w:val="007858B9"/>
    <w:rsid w:val="00792A1B"/>
    <w:rsid w:val="00794EE6"/>
    <w:rsid w:val="00797C04"/>
    <w:rsid w:val="007A0045"/>
    <w:rsid w:val="007A1101"/>
    <w:rsid w:val="007A3D34"/>
    <w:rsid w:val="007A67D6"/>
    <w:rsid w:val="007A6AF5"/>
    <w:rsid w:val="007B4853"/>
    <w:rsid w:val="007B65DB"/>
    <w:rsid w:val="007C0BDD"/>
    <w:rsid w:val="007C1656"/>
    <w:rsid w:val="007C75E0"/>
    <w:rsid w:val="007D5FA2"/>
    <w:rsid w:val="007D752C"/>
    <w:rsid w:val="007E0CD5"/>
    <w:rsid w:val="007E36E3"/>
    <w:rsid w:val="007E3D5F"/>
    <w:rsid w:val="007F4988"/>
    <w:rsid w:val="007F5DDE"/>
    <w:rsid w:val="007F6802"/>
    <w:rsid w:val="0080623C"/>
    <w:rsid w:val="00806CE0"/>
    <w:rsid w:val="00811F58"/>
    <w:rsid w:val="0081418B"/>
    <w:rsid w:val="008201BB"/>
    <w:rsid w:val="008214E2"/>
    <w:rsid w:val="008227A5"/>
    <w:rsid w:val="00822E7E"/>
    <w:rsid w:val="008272ED"/>
    <w:rsid w:val="00830BE9"/>
    <w:rsid w:val="00833EBD"/>
    <w:rsid w:val="008413B3"/>
    <w:rsid w:val="008428B9"/>
    <w:rsid w:val="00853F9D"/>
    <w:rsid w:val="00855409"/>
    <w:rsid w:val="0085667F"/>
    <w:rsid w:val="008617F3"/>
    <w:rsid w:val="0086330A"/>
    <w:rsid w:val="0086688D"/>
    <w:rsid w:val="00866B17"/>
    <w:rsid w:val="00870FD6"/>
    <w:rsid w:val="00872DA7"/>
    <w:rsid w:val="008733D3"/>
    <w:rsid w:val="00876589"/>
    <w:rsid w:val="008808CB"/>
    <w:rsid w:val="0088419E"/>
    <w:rsid w:val="008847D1"/>
    <w:rsid w:val="00884DDE"/>
    <w:rsid w:val="00885882"/>
    <w:rsid w:val="008859E6"/>
    <w:rsid w:val="008870C9"/>
    <w:rsid w:val="0089085F"/>
    <w:rsid w:val="008923B0"/>
    <w:rsid w:val="00892CE9"/>
    <w:rsid w:val="008934F5"/>
    <w:rsid w:val="008A048D"/>
    <w:rsid w:val="008A0660"/>
    <w:rsid w:val="008A39B7"/>
    <w:rsid w:val="008A6DE2"/>
    <w:rsid w:val="008B230C"/>
    <w:rsid w:val="008C4E79"/>
    <w:rsid w:val="008C5A40"/>
    <w:rsid w:val="008C5DAA"/>
    <w:rsid w:val="008C6A92"/>
    <w:rsid w:val="008D065E"/>
    <w:rsid w:val="008E40E2"/>
    <w:rsid w:val="008E5F59"/>
    <w:rsid w:val="008E7A2D"/>
    <w:rsid w:val="008F3866"/>
    <w:rsid w:val="008F4FF6"/>
    <w:rsid w:val="009143FD"/>
    <w:rsid w:val="00920A51"/>
    <w:rsid w:val="00922542"/>
    <w:rsid w:val="00923EDA"/>
    <w:rsid w:val="009251E3"/>
    <w:rsid w:val="00925DBE"/>
    <w:rsid w:val="00930AD1"/>
    <w:rsid w:val="0093582A"/>
    <w:rsid w:val="009372A3"/>
    <w:rsid w:val="0094670B"/>
    <w:rsid w:val="00950B0C"/>
    <w:rsid w:val="009679FA"/>
    <w:rsid w:val="0097513D"/>
    <w:rsid w:val="00980A42"/>
    <w:rsid w:val="00983FDE"/>
    <w:rsid w:val="00986B1E"/>
    <w:rsid w:val="009976B3"/>
    <w:rsid w:val="009A0E33"/>
    <w:rsid w:val="009A3792"/>
    <w:rsid w:val="009A3A53"/>
    <w:rsid w:val="009A4F18"/>
    <w:rsid w:val="009B0827"/>
    <w:rsid w:val="009B0CF1"/>
    <w:rsid w:val="009B1FBF"/>
    <w:rsid w:val="009B2F1F"/>
    <w:rsid w:val="009B422E"/>
    <w:rsid w:val="009B4D6F"/>
    <w:rsid w:val="009B5A6D"/>
    <w:rsid w:val="009B71DF"/>
    <w:rsid w:val="009C0E86"/>
    <w:rsid w:val="009D2938"/>
    <w:rsid w:val="009D6A3D"/>
    <w:rsid w:val="009E4F6E"/>
    <w:rsid w:val="009E6BB7"/>
    <w:rsid w:val="009F22C3"/>
    <w:rsid w:val="009F3126"/>
    <w:rsid w:val="009F7E6A"/>
    <w:rsid w:val="00A039CA"/>
    <w:rsid w:val="00A04004"/>
    <w:rsid w:val="00A11551"/>
    <w:rsid w:val="00A11D23"/>
    <w:rsid w:val="00A11F12"/>
    <w:rsid w:val="00A1746F"/>
    <w:rsid w:val="00A2645C"/>
    <w:rsid w:val="00A41B28"/>
    <w:rsid w:val="00A5099A"/>
    <w:rsid w:val="00A512A5"/>
    <w:rsid w:val="00A512C9"/>
    <w:rsid w:val="00A539E4"/>
    <w:rsid w:val="00A56046"/>
    <w:rsid w:val="00A62073"/>
    <w:rsid w:val="00A63E3C"/>
    <w:rsid w:val="00A665A2"/>
    <w:rsid w:val="00A7016F"/>
    <w:rsid w:val="00A72C82"/>
    <w:rsid w:val="00A75650"/>
    <w:rsid w:val="00A76A6E"/>
    <w:rsid w:val="00A845B1"/>
    <w:rsid w:val="00A87E3D"/>
    <w:rsid w:val="00A90875"/>
    <w:rsid w:val="00A9597C"/>
    <w:rsid w:val="00AA24A4"/>
    <w:rsid w:val="00AA3AAB"/>
    <w:rsid w:val="00AA4766"/>
    <w:rsid w:val="00AA5BB2"/>
    <w:rsid w:val="00AB26E0"/>
    <w:rsid w:val="00AB29A9"/>
    <w:rsid w:val="00AB3A36"/>
    <w:rsid w:val="00AB3AB0"/>
    <w:rsid w:val="00AB5ED5"/>
    <w:rsid w:val="00AB66A5"/>
    <w:rsid w:val="00AC1107"/>
    <w:rsid w:val="00AC2621"/>
    <w:rsid w:val="00AC2B97"/>
    <w:rsid w:val="00AC5207"/>
    <w:rsid w:val="00AC7636"/>
    <w:rsid w:val="00AC7EEC"/>
    <w:rsid w:val="00AD1A3A"/>
    <w:rsid w:val="00AE0E38"/>
    <w:rsid w:val="00AE5192"/>
    <w:rsid w:val="00AE5504"/>
    <w:rsid w:val="00AE6600"/>
    <w:rsid w:val="00AE7D13"/>
    <w:rsid w:val="00AE7F1A"/>
    <w:rsid w:val="00AF4052"/>
    <w:rsid w:val="00AF47CA"/>
    <w:rsid w:val="00B003F6"/>
    <w:rsid w:val="00B0538B"/>
    <w:rsid w:val="00B07102"/>
    <w:rsid w:val="00B1165D"/>
    <w:rsid w:val="00B12EB5"/>
    <w:rsid w:val="00B17A53"/>
    <w:rsid w:val="00B207DB"/>
    <w:rsid w:val="00B22470"/>
    <w:rsid w:val="00B2488A"/>
    <w:rsid w:val="00B2499C"/>
    <w:rsid w:val="00B2529B"/>
    <w:rsid w:val="00B277E4"/>
    <w:rsid w:val="00B30528"/>
    <w:rsid w:val="00B3168E"/>
    <w:rsid w:val="00B34179"/>
    <w:rsid w:val="00B44B08"/>
    <w:rsid w:val="00B44DC5"/>
    <w:rsid w:val="00B4772C"/>
    <w:rsid w:val="00B51209"/>
    <w:rsid w:val="00B52AFC"/>
    <w:rsid w:val="00B569B1"/>
    <w:rsid w:val="00B576E1"/>
    <w:rsid w:val="00B57BB8"/>
    <w:rsid w:val="00B605B6"/>
    <w:rsid w:val="00B61CED"/>
    <w:rsid w:val="00B63280"/>
    <w:rsid w:val="00B70C0E"/>
    <w:rsid w:val="00B7329A"/>
    <w:rsid w:val="00B80DE8"/>
    <w:rsid w:val="00B8161D"/>
    <w:rsid w:val="00B84EBC"/>
    <w:rsid w:val="00B90A17"/>
    <w:rsid w:val="00B90C14"/>
    <w:rsid w:val="00B9316C"/>
    <w:rsid w:val="00B965CD"/>
    <w:rsid w:val="00B9691D"/>
    <w:rsid w:val="00BA3081"/>
    <w:rsid w:val="00BA3B1A"/>
    <w:rsid w:val="00BA70CB"/>
    <w:rsid w:val="00BB2075"/>
    <w:rsid w:val="00BB56D3"/>
    <w:rsid w:val="00BC0A51"/>
    <w:rsid w:val="00BC3B75"/>
    <w:rsid w:val="00BC3D17"/>
    <w:rsid w:val="00BC6222"/>
    <w:rsid w:val="00BC743F"/>
    <w:rsid w:val="00BD1306"/>
    <w:rsid w:val="00BD19BA"/>
    <w:rsid w:val="00BD201F"/>
    <w:rsid w:val="00BD2F43"/>
    <w:rsid w:val="00BD3371"/>
    <w:rsid w:val="00BD72C6"/>
    <w:rsid w:val="00BE3FDF"/>
    <w:rsid w:val="00BF1A9A"/>
    <w:rsid w:val="00C12AF0"/>
    <w:rsid w:val="00C13C29"/>
    <w:rsid w:val="00C1524D"/>
    <w:rsid w:val="00C17310"/>
    <w:rsid w:val="00C20179"/>
    <w:rsid w:val="00C20F71"/>
    <w:rsid w:val="00C302E1"/>
    <w:rsid w:val="00C3235B"/>
    <w:rsid w:val="00C34E40"/>
    <w:rsid w:val="00C41328"/>
    <w:rsid w:val="00C41919"/>
    <w:rsid w:val="00C45D2B"/>
    <w:rsid w:val="00C52305"/>
    <w:rsid w:val="00C61312"/>
    <w:rsid w:val="00C70521"/>
    <w:rsid w:val="00C70783"/>
    <w:rsid w:val="00C70E2C"/>
    <w:rsid w:val="00C720C8"/>
    <w:rsid w:val="00C73AAE"/>
    <w:rsid w:val="00C73F87"/>
    <w:rsid w:val="00C75CCE"/>
    <w:rsid w:val="00C778A1"/>
    <w:rsid w:val="00C80DCF"/>
    <w:rsid w:val="00C8298B"/>
    <w:rsid w:val="00C846C9"/>
    <w:rsid w:val="00C86724"/>
    <w:rsid w:val="00C92434"/>
    <w:rsid w:val="00C94A76"/>
    <w:rsid w:val="00C95838"/>
    <w:rsid w:val="00CA1354"/>
    <w:rsid w:val="00CA1E77"/>
    <w:rsid w:val="00CA3F76"/>
    <w:rsid w:val="00CA6C68"/>
    <w:rsid w:val="00CB616B"/>
    <w:rsid w:val="00CC189A"/>
    <w:rsid w:val="00CC7DE2"/>
    <w:rsid w:val="00CD68C0"/>
    <w:rsid w:val="00CD6FC9"/>
    <w:rsid w:val="00CD7F25"/>
    <w:rsid w:val="00CF2DE2"/>
    <w:rsid w:val="00CF30C4"/>
    <w:rsid w:val="00CF6CFA"/>
    <w:rsid w:val="00D02E23"/>
    <w:rsid w:val="00D11009"/>
    <w:rsid w:val="00D131B2"/>
    <w:rsid w:val="00D13903"/>
    <w:rsid w:val="00D23D4C"/>
    <w:rsid w:val="00D243E7"/>
    <w:rsid w:val="00D24469"/>
    <w:rsid w:val="00D24893"/>
    <w:rsid w:val="00D25711"/>
    <w:rsid w:val="00D312D2"/>
    <w:rsid w:val="00D340E9"/>
    <w:rsid w:val="00D360F2"/>
    <w:rsid w:val="00D43612"/>
    <w:rsid w:val="00D4393D"/>
    <w:rsid w:val="00D50FCB"/>
    <w:rsid w:val="00D52CBF"/>
    <w:rsid w:val="00D541A5"/>
    <w:rsid w:val="00D576CA"/>
    <w:rsid w:val="00D60913"/>
    <w:rsid w:val="00D662AA"/>
    <w:rsid w:val="00D66F04"/>
    <w:rsid w:val="00D678AC"/>
    <w:rsid w:val="00D71AF3"/>
    <w:rsid w:val="00D75213"/>
    <w:rsid w:val="00D75E7A"/>
    <w:rsid w:val="00D82847"/>
    <w:rsid w:val="00D83918"/>
    <w:rsid w:val="00D83D1B"/>
    <w:rsid w:val="00D86B5F"/>
    <w:rsid w:val="00D90043"/>
    <w:rsid w:val="00D91D64"/>
    <w:rsid w:val="00D92D6A"/>
    <w:rsid w:val="00D93DB5"/>
    <w:rsid w:val="00D979C6"/>
    <w:rsid w:val="00DA4AB8"/>
    <w:rsid w:val="00DC50E2"/>
    <w:rsid w:val="00DC54A0"/>
    <w:rsid w:val="00DC6C9C"/>
    <w:rsid w:val="00DD0624"/>
    <w:rsid w:val="00DD13B0"/>
    <w:rsid w:val="00DD2B6E"/>
    <w:rsid w:val="00DD4500"/>
    <w:rsid w:val="00DD478D"/>
    <w:rsid w:val="00DD5838"/>
    <w:rsid w:val="00DE13B8"/>
    <w:rsid w:val="00DE7055"/>
    <w:rsid w:val="00DE71AB"/>
    <w:rsid w:val="00DF7145"/>
    <w:rsid w:val="00DF7327"/>
    <w:rsid w:val="00DF7EE0"/>
    <w:rsid w:val="00E0295D"/>
    <w:rsid w:val="00E0396B"/>
    <w:rsid w:val="00E13CDE"/>
    <w:rsid w:val="00E14817"/>
    <w:rsid w:val="00E17269"/>
    <w:rsid w:val="00E2190B"/>
    <w:rsid w:val="00E219CD"/>
    <w:rsid w:val="00E2682A"/>
    <w:rsid w:val="00E27678"/>
    <w:rsid w:val="00E27B1D"/>
    <w:rsid w:val="00E33D2D"/>
    <w:rsid w:val="00E340A7"/>
    <w:rsid w:val="00E34208"/>
    <w:rsid w:val="00E36C8F"/>
    <w:rsid w:val="00E37290"/>
    <w:rsid w:val="00E37A55"/>
    <w:rsid w:val="00E37E11"/>
    <w:rsid w:val="00E41C6F"/>
    <w:rsid w:val="00E46AA5"/>
    <w:rsid w:val="00E52467"/>
    <w:rsid w:val="00E52D98"/>
    <w:rsid w:val="00E5499A"/>
    <w:rsid w:val="00E54B1B"/>
    <w:rsid w:val="00E571E1"/>
    <w:rsid w:val="00E60A37"/>
    <w:rsid w:val="00E62221"/>
    <w:rsid w:val="00E62923"/>
    <w:rsid w:val="00E653F0"/>
    <w:rsid w:val="00E66C96"/>
    <w:rsid w:val="00E730A5"/>
    <w:rsid w:val="00E74AE4"/>
    <w:rsid w:val="00E76535"/>
    <w:rsid w:val="00E811F3"/>
    <w:rsid w:val="00E85F91"/>
    <w:rsid w:val="00E87734"/>
    <w:rsid w:val="00EA63E1"/>
    <w:rsid w:val="00EB2C4D"/>
    <w:rsid w:val="00EB32E9"/>
    <w:rsid w:val="00EB3F46"/>
    <w:rsid w:val="00EB45CB"/>
    <w:rsid w:val="00EB78F4"/>
    <w:rsid w:val="00EC51B6"/>
    <w:rsid w:val="00EE0ED9"/>
    <w:rsid w:val="00EE23B1"/>
    <w:rsid w:val="00EE2E55"/>
    <w:rsid w:val="00EE2FB5"/>
    <w:rsid w:val="00EE456E"/>
    <w:rsid w:val="00EF1C05"/>
    <w:rsid w:val="00EF3951"/>
    <w:rsid w:val="00EF6426"/>
    <w:rsid w:val="00EF6552"/>
    <w:rsid w:val="00F017DE"/>
    <w:rsid w:val="00F02006"/>
    <w:rsid w:val="00F0405C"/>
    <w:rsid w:val="00F0574A"/>
    <w:rsid w:val="00F16179"/>
    <w:rsid w:val="00F215D8"/>
    <w:rsid w:val="00F30624"/>
    <w:rsid w:val="00F33149"/>
    <w:rsid w:val="00F33605"/>
    <w:rsid w:val="00F33A99"/>
    <w:rsid w:val="00F355C1"/>
    <w:rsid w:val="00F35D21"/>
    <w:rsid w:val="00F4288C"/>
    <w:rsid w:val="00F436C3"/>
    <w:rsid w:val="00F4528C"/>
    <w:rsid w:val="00F460CA"/>
    <w:rsid w:val="00F51D3D"/>
    <w:rsid w:val="00F56D4C"/>
    <w:rsid w:val="00F60098"/>
    <w:rsid w:val="00F658F3"/>
    <w:rsid w:val="00F671B9"/>
    <w:rsid w:val="00F676D0"/>
    <w:rsid w:val="00F67C74"/>
    <w:rsid w:val="00F70353"/>
    <w:rsid w:val="00F72977"/>
    <w:rsid w:val="00F75F46"/>
    <w:rsid w:val="00F8016B"/>
    <w:rsid w:val="00F804E1"/>
    <w:rsid w:val="00F86699"/>
    <w:rsid w:val="00F874CE"/>
    <w:rsid w:val="00F87ABC"/>
    <w:rsid w:val="00F87F88"/>
    <w:rsid w:val="00F90A9F"/>
    <w:rsid w:val="00F91DF6"/>
    <w:rsid w:val="00F94745"/>
    <w:rsid w:val="00F962E3"/>
    <w:rsid w:val="00FA3F66"/>
    <w:rsid w:val="00FB2706"/>
    <w:rsid w:val="00FB3374"/>
    <w:rsid w:val="00FB67DE"/>
    <w:rsid w:val="00FD1E84"/>
    <w:rsid w:val="00FD23CD"/>
    <w:rsid w:val="00FD659C"/>
    <w:rsid w:val="00FD68B9"/>
    <w:rsid w:val="00FD6CB9"/>
    <w:rsid w:val="00FE1372"/>
    <w:rsid w:val="00FE3081"/>
    <w:rsid w:val="00FE3E3B"/>
    <w:rsid w:val="00FE689C"/>
    <w:rsid w:val="00FE7134"/>
    <w:rsid w:val="00FE7D87"/>
    <w:rsid w:val="00FF31D6"/>
    <w:rsid w:val="00FF7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978073"/>
  <w15:chartTrackingRefBased/>
  <w15:docId w15:val="{1426DA7F-1AF9-498A-B857-DDCC75BE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0D9"/>
    <w:pPr>
      <w:spacing w:before="120" w:after="120"/>
    </w:pPr>
    <w:rPr>
      <w:rFonts w:ascii="Arial" w:hAnsi="Arial"/>
      <w:snapToGrid w:val="0"/>
      <w:lang w:val="en-GB"/>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lang w:val="sv-SE"/>
    </w:rPr>
  </w:style>
  <w:style w:type="paragraph" w:styleId="Heading5">
    <w:name w:val="heading 5"/>
    <w:basedOn w:val="Normal"/>
    <w:next w:val="Normal"/>
    <w:link w:val="Heading5Char"/>
    <w:qFormat/>
    <w:pPr>
      <w:numPr>
        <w:ilvl w:val="4"/>
        <w:numId w:val="2"/>
      </w:numPr>
      <w:spacing w:before="240" w:after="60"/>
      <w:outlineLvl w:val="4"/>
    </w:pPr>
    <w:rPr>
      <w:sz w:val="22"/>
      <w:lang w:val="sv-SE"/>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lang w:val="sv-SE"/>
    </w:rPr>
  </w:style>
  <w:style w:type="paragraph" w:styleId="Heading7">
    <w:name w:val="heading 7"/>
    <w:basedOn w:val="Normal"/>
    <w:next w:val="Normal"/>
    <w:link w:val="Heading7Char"/>
    <w:qFormat/>
    <w:pPr>
      <w:numPr>
        <w:ilvl w:val="6"/>
        <w:numId w:val="2"/>
      </w:numPr>
      <w:spacing w:before="240" w:after="60"/>
      <w:outlineLvl w:val="6"/>
    </w:pPr>
    <w:rPr>
      <w:lang w:val="sv-SE"/>
    </w:rPr>
  </w:style>
  <w:style w:type="paragraph" w:styleId="Heading8">
    <w:name w:val="heading 8"/>
    <w:basedOn w:val="Normal"/>
    <w:next w:val="Normal"/>
    <w:link w:val="Heading8Char"/>
    <w:qFormat/>
    <w:pPr>
      <w:numPr>
        <w:ilvl w:val="7"/>
        <w:numId w:val="2"/>
      </w:numPr>
      <w:spacing w:before="240" w:after="60"/>
      <w:outlineLvl w:val="7"/>
    </w:pPr>
    <w:rPr>
      <w:i/>
      <w:lang w:val="sv-SE"/>
    </w:rPr>
  </w:style>
  <w:style w:type="paragraph" w:styleId="Heading9">
    <w:name w:val="heading 9"/>
    <w:basedOn w:val="Normal"/>
    <w:next w:val="Normal"/>
    <w:link w:val="Heading9Char"/>
    <w:qFormat/>
    <w:pPr>
      <w:numPr>
        <w:ilvl w:val="8"/>
        <w:numId w:val="2"/>
      </w:numPr>
      <w:spacing w:before="240" w:after="60"/>
      <w:outlineLvl w:val="8"/>
    </w:pPr>
    <w:rPr>
      <w:b/>
      <w:i/>
      <w:sz w:val="1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lang w:val="sv-SE"/>
    </w:rPr>
  </w:style>
  <w:style w:type="paragraph" w:styleId="BodyText">
    <w:name w:val="Body Text"/>
    <w:basedOn w:val="Normal"/>
    <w:link w:val="BodyTextChar"/>
    <w:rPr>
      <w:lang w:val="sv-SE"/>
    </w:rP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lang w:val="sv-SE"/>
    </w:rPr>
  </w:style>
  <w:style w:type="paragraph" w:styleId="BodyTextIndent3">
    <w:name w:val="Body Text Indent 3"/>
    <w:basedOn w:val="Normal"/>
    <w:link w:val="BodyTextIndent3Char"/>
    <w:pPr>
      <w:tabs>
        <w:tab w:val="left" w:pos="1276"/>
      </w:tabs>
      <w:ind w:left="1276" w:hanging="425"/>
      <w:jc w:val="both"/>
    </w:pPr>
    <w:rPr>
      <w:sz w:val="24"/>
      <w:lang w:val="sv-SE"/>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rPr>
      <w:lang w:val="sv-SE"/>
    </w:rPr>
  </w:style>
  <w:style w:type="paragraph" w:styleId="Footer">
    <w:name w:val="footer"/>
    <w:basedOn w:val="Normal"/>
    <w:link w:val="FooterChar"/>
    <w:uiPriority w:val="99"/>
    <w:pPr>
      <w:tabs>
        <w:tab w:val="center" w:pos="4320"/>
        <w:tab w:val="right" w:pos="8640"/>
      </w:tabs>
    </w:pPr>
    <w:rPr>
      <w:lang w:val="sv-SE"/>
    </w:r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autoRedefine/>
    <w:qFormat/>
    <w:rsid w:val="001020D9"/>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val="sv-SE"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rFonts w:ascii="Times New Roman" w:hAnsi="Times New Roman"/>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uiPriority w:val="99"/>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uiPriority w:val="99"/>
    <w:semiHidden/>
    <w:rsid w:val="00EE23B1"/>
    <w:rPr>
      <w:sz w:val="16"/>
      <w:szCs w:val="16"/>
    </w:rPr>
  </w:style>
  <w:style w:type="paragraph" w:styleId="CommentText">
    <w:name w:val="annotation text"/>
    <w:basedOn w:val="Normal"/>
    <w:link w:val="CommentTextChar"/>
    <w:semiHidden/>
    <w:rsid w:val="00EE23B1"/>
  </w:style>
  <w:style w:type="paragraph" w:styleId="CommentSubject">
    <w:name w:val="annotation subject"/>
    <w:basedOn w:val="CommentText"/>
    <w:next w:val="CommentText"/>
    <w:semiHidden/>
    <w:rsid w:val="00EE23B1"/>
    <w:rPr>
      <w:b/>
      <w:bCs/>
    </w:rPr>
  </w:style>
  <w:style w:type="paragraph" w:styleId="ListNumber">
    <w:name w:val="List Number"/>
    <w:basedOn w:val="Normal"/>
    <w:rsid w:val="00EB45CB"/>
    <w:pPr>
      <w:numPr>
        <w:numId w:val="18"/>
      </w:numPr>
      <w:spacing w:before="0" w:after="240"/>
      <w:jc w:val="both"/>
    </w:pPr>
    <w:rPr>
      <w:rFonts w:ascii="Times New Roman" w:hAnsi="Times New Roman"/>
      <w:snapToGrid/>
      <w:sz w:val="24"/>
    </w:rPr>
  </w:style>
  <w:style w:type="paragraph" w:customStyle="1" w:styleId="ListNumberLevel2">
    <w:name w:val="List Number (Level 2)"/>
    <w:basedOn w:val="Normal"/>
    <w:rsid w:val="00EB45CB"/>
    <w:pPr>
      <w:numPr>
        <w:ilvl w:val="1"/>
        <w:numId w:val="18"/>
      </w:numPr>
      <w:spacing w:before="0" w:after="240"/>
      <w:jc w:val="both"/>
    </w:pPr>
    <w:rPr>
      <w:rFonts w:ascii="Times New Roman" w:hAnsi="Times New Roman"/>
      <w:snapToGrid/>
      <w:sz w:val="24"/>
    </w:rPr>
  </w:style>
  <w:style w:type="paragraph" w:customStyle="1" w:styleId="ListNumberLevel3">
    <w:name w:val="List Number (Level 3)"/>
    <w:basedOn w:val="Normal"/>
    <w:rsid w:val="00EB45CB"/>
    <w:pPr>
      <w:numPr>
        <w:ilvl w:val="2"/>
        <w:numId w:val="18"/>
      </w:numPr>
      <w:spacing w:before="0" w:after="240"/>
      <w:jc w:val="both"/>
    </w:pPr>
    <w:rPr>
      <w:rFonts w:ascii="Times New Roman" w:hAnsi="Times New Roman"/>
      <w:snapToGrid/>
      <w:sz w:val="24"/>
    </w:rPr>
  </w:style>
  <w:style w:type="paragraph" w:customStyle="1" w:styleId="ListNumberLevel4">
    <w:name w:val="List Number (Level 4)"/>
    <w:basedOn w:val="Normal"/>
    <w:rsid w:val="00EB45CB"/>
    <w:pPr>
      <w:numPr>
        <w:ilvl w:val="3"/>
        <w:numId w:val="18"/>
      </w:numPr>
      <w:spacing w:before="0" w:after="240"/>
      <w:jc w:val="both"/>
    </w:pPr>
    <w:rPr>
      <w:rFonts w:ascii="Times New Roman" w:hAnsi="Times New Roman"/>
      <w:snapToGrid/>
      <w:sz w:val="24"/>
    </w:rPr>
  </w:style>
  <w:style w:type="character" w:customStyle="1" w:styleId="CommentTextChar">
    <w:name w:val="Comment Text Char"/>
    <w:link w:val="CommentText"/>
    <w:semiHidden/>
    <w:rsid w:val="00240B1F"/>
    <w:rPr>
      <w:rFonts w:ascii="Arial" w:hAnsi="Arial"/>
      <w:snapToGrid w:val="0"/>
      <w:lang w:eastAsia="en-US"/>
    </w:rPr>
  </w:style>
  <w:style w:type="paragraph" w:styleId="Revision">
    <w:name w:val="Revision"/>
    <w:hidden/>
    <w:uiPriority w:val="99"/>
    <w:semiHidden/>
    <w:rsid w:val="00AB3A36"/>
    <w:rPr>
      <w:rFonts w:ascii="Arial" w:hAnsi="Arial"/>
      <w:snapToGrid w:val="0"/>
      <w:lang w:val="en-GB"/>
    </w:rPr>
  </w:style>
  <w:style w:type="paragraph" w:customStyle="1" w:styleId="Default">
    <w:name w:val="Default"/>
    <w:rsid w:val="00E76535"/>
    <w:pPr>
      <w:autoSpaceDE w:val="0"/>
      <w:autoSpaceDN w:val="0"/>
      <w:adjustRightInd w:val="0"/>
    </w:pPr>
    <w:rPr>
      <w:color w:val="000000"/>
      <w:sz w:val="24"/>
      <w:szCs w:val="24"/>
      <w:lang w:val="en-GB" w:eastAsia="en-GB"/>
    </w:rPr>
  </w:style>
  <w:style w:type="paragraph" w:styleId="ListParagraph">
    <w:name w:val="List Paragraph"/>
    <w:basedOn w:val="Normal"/>
    <w:uiPriority w:val="34"/>
    <w:qFormat/>
    <w:rsid w:val="00583FF3"/>
    <w:pPr>
      <w:spacing w:before="0" w:after="0"/>
      <w:ind w:left="720"/>
    </w:pPr>
    <w:rPr>
      <w:rFonts w:ascii="Calibri" w:eastAsia="Calibri" w:hAnsi="Calibri"/>
      <w:snapToGrid/>
      <w:sz w:val="22"/>
      <w:szCs w:val="22"/>
    </w:rPr>
  </w:style>
  <w:style w:type="paragraph" w:customStyle="1" w:styleId="Text1">
    <w:name w:val="Text 1"/>
    <w:basedOn w:val="Normal"/>
    <w:rsid w:val="00F0405C"/>
    <w:pPr>
      <w:spacing w:before="0" w:after="240"/>
      <w:ind w:left="482"/>
      <w:jc w:val="both"/>
    </w:pPr>
    <w:rPr>
      <w:rFonts w:ascii="Times New Roman" w:eastAsia="Calibri" w:hAnsi="Times New Roman"/>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44223">
      <w:bodyDiv w:val="1"/>
      <w:marLeft w:val="0"/>
      <w:marRight w:val="0"/>
      <w:marTop w:val="0"/>
      <w:marBottom w:val="0"/>
      <w:divBdr>
        <w:top w:val="none" w:sz="0" w:space="0" w:color="auto"/>
        <w:left w:val="none" w:sz="0" w:space="0" w:color="auto"/>
        <w:bottom w:val="none" w:sz="0" w:space="0" w:color="auto"/>
        <w:right w:val="none" w:sz="0" w:space="0" w:color="auto"/>
      </w:divBdr>
    </w:div>
    <w:div w:id="87773758">
      <w:bodyDiv w:val="1"/>
      <w:marLeft w:val="0"/>
      <w:marRight w:val="0"/>
      <w:marTop w:val="0"/>
      <w:marBottom w:val="0"/>
      <w:divBdr>
        <w:top w:val="none" w:sz="0" w:space="0" w:color="auto"/>
        <w:left w:val="none" w:sz="0" w:space="0" w:color="auto"/>
        <w:bottom w:val="none" w:sz="0" w:space="0" w:color="auto"/>
        <w:right w:val="none" w:sz="0" w:space="0" w:color="auto"/>
      </w:divBdr>
    </w:div>
    <w:div w:id="151799194">
      <w:bodyDiv w:val="1"/>
      <w:marLeft w:val="0"/>
      <w:marRight w:val="0"/>
      <w:marTop w:val="0"/>
      <w:marBottom w:val="0"/>
      <w:divBdr>
        <w:top w:val="none" w:sz="0" w:space="0" w:color="auto"/>
        <w:left w:val="none" w:sz="0" w:space="0" w:color="auto"/>
        <w:bottom w:val="none" w:sz="0" w:space="0" w:color="auto"/>
        <w:right w:val="none" w:sz="0" w:space="0" w:color="auto"/>
      </w:divBdr>
    </w:div>
    <w:div w:id="168906179">
      <w:bodyDiv w:val="1"/>
      <w:marLeft w:val="0"/>
      <w:marRight w:val="0"/>
      <w:marTop w:val="0"/>
      <w:marBottom w:val="0"/>
      <w:divBdr>
        <w:top w:val="none" w:sz="0" w:space="0" w:color="auto"/>
        <w:left w:val="none" w:sz="0" w:space="0" w:color="auto"/>
        <w:bottom w:val="none" w:sz="0" w:space="0" w:color="auto"/>
        <w:right w:val="none" w:sz="0" w:space="0" w:color="auto"/>
      </w:divBdr>
    </w:div>
    <w:div w:id="421151054">
      <w:bodyDiv w:val="1"/>
      <w:marLeft w:val="0"/>
      <w:marRight w:val="0"/>
      <w:marTop w:val="0"/>
      <w:marBottom w:val="0"/>
      <w:divBdr>
        <w:top w:val="none" w:sz="0" w:space="0" w:color="auto"/>
        <w:left w:val="none" w:sz="0" w:space="0" w:color="auto"/>
        <w:bottom w:val="none" w:sz="0" w:space="0" w:color="auto"/>
        <w:right w:val="none" w:sz="0" w:space="0" w:color="auto"/>
      </w:divBdr>
    </w:div>
    <w:div w:id="476537894">
      <w:bodyDiv w:val="1"/>
      <w:marLeft w:val="0"/>
      <w:marRight w:val="0"/>
      <w:marTop w:val="0"/>
      <w:marBottom w:val="0"/>
      <w:divBdr>
        <w:top w:val="none" w:sz="0" w:space="0" w:color="auto"/>
        <w:left w:val="none" w:sz="0" w:space="0" w:color="auto"/>
        <w:bottom w:val="none" w:sz="0" w:space="0" w:color="auto"/>
        <w:right w:val="none" w:sz="0" w:space="0" w:color="auto"/>
      </w:divBdr>
    </w:div>
    <w:div w:id="70865179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laden.velickovic@stat.gov.r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910C1-EBFD-46D8-A914-C36AAEF6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5</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8565</CharactersWithSpaces>
  <SharedDoc>false</SharedDoc>
  <HLinks>
    <vt:vector size="12" baseType="variant">
      <vt:variant>
        <vt:i4>4849790</vt:i4>
      </vt:variant>
      <vt:variant>
        <vt:i4>0</vt:i4>
      </vt:variant>
      <vt:variant>
        <vt:i4>0</vt:i4>
      </vt:variant>
      <vt:variant>
        <vt:i4>5</vt:i4>
      </vt:variant>
      <vt:variant>
        <vt:lpwstr>https://ec.europa.eu/europeaid/funding/communication-and-visibility-manual-eu-external-actions_en</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Mladen Velickovic</cp:lastModifiedBy>
  <cp:revision>53</cp:revision>
  <cp:lastPrinted>2014-02-11T14:32:00Z</cp:lastPrinted>
  <dcterms:created xsi:type="dcterms:W3CDTF">2018-12-18T11:40:00Z</dcterms:created>
  <dcterms:modified xsi:type="dcterms:W3CDTF">2025-06-12T14:07:00Z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ies>
</file>