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shd w:val="clear" w:color="auto" w:fill="B8CCE4"/>
        <w:tblLook w:val="04A0" w:firstRow="1" w:lastRow="0" w:firstColumn="1" w:lastColumn="0" w:noHBand="0" w:noVBand="1"/>
      </w:tblPr>
      <w:tblGrid>
        <w:gridCol w:w="9242"/>
      </w:tblGrid>
      <w:tr w:rsidR="00CE3C88" w:rsidRPr="002305FB" w:rsidTr="002305FB">
        <w:tc>
          <w:tcPr>
            <w:tcW w:w="9242" w:type="dxa"/>
            <w:shd w:val="clear" w:color="auto" w:fill="B8CCE4"/>
          </w:tcPr>
          <w:p w:rsidR="00CE3C88" w:rsidRPr="002305FB" w:rsidRDefault="00CE3C88" w:rsidP="002305FB">
            <w:pPr>
              <w:jc w:val="center"/>
              <w:rPr>
                <w:b/>
                <w:lang w:val="sr-Cyrl-RS"/>
              </w:rPr>
            </w:pPr>
            <w:r w:rsidRPr="002305FB">
              <w:rPr>
                <w:b/>
                <w:lang w:val="sr-Cyrl-RS"/>
              </w:rPr>
              <w:t>ПОЗИВ ЗА ПОДНОШЕЊЕ ПОНУДА</w:t>
            </w:r>
          </w:p>
        </w:tc>
      </w:tr>
    </w:tbl>
    <w:p w:rsidR="00CE3C88" w:rsidRDefault="00CE3C88"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Назив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Републички завод за статистику</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Адреса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Милана Ракића 5, 11 000 Београд</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Интернет страница Наручиоца:</w:t>
            </w:r>
          </w:p>
        </w:tc>
        <w:tc>
          <w:tcPr>
            <w:tcW w:w="5444" w:type="dxa"/>
            <w:shd w:val="clear" w:color="auto" w:fill="B8CCE4"/>
          </w:tcPr>
          <w:p w:rsidR="00CE3C88" w:rsidRPr="00E711B8" w:rsidRDefault="00CE3C88" w:rsidP="00E711B8">
            <w:pPr>
              <w:jc w:val="both"/>
              <w:rPr>
                <w:lang w:val="en-US"/>
              </w:rPr>
            </w:pPr>
            <w:hyperlink r:id="rId9" w:history="1">
              <w:r w:rsidRPr="00E711B8">
                <w:rPr>
                  <w:rStyle w:val="Hyperlink"/>
                  <w:lang w:val="en-US"/>
                </w:rPr>
                <w:t>www.stat.gov.rs</w:t>
              </w:r>
            </w:hyperlink>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Орган државне управе</w:t>
            </w:r>
          </w:p>
        </w:tc>
      </w:tr>
    </w:tbl>
    <w:p w:rsidR="00CE3C88" w:rsidRDefault="00CE3C88"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поступка јавне набавке:</w:t>
            </w:r>
          </w:p>
        </w:tc>
        <w:tc>
          <w:tcPr>
            <w:tcW w:w="5444" w:type="dxa"/>
            <w:shd w:val="clear" w:color="auto" w:fill="B8CCE4"/>
          </w:tcPr>
          <w:p w:rsidR="00CE3C88" w:rsidRPr="00E711B8" w:rsidRDefault="00CE3C88" w:rsidP="00E711B8">
            <w:pPr>
              <w:jc w:val="both"/>
              <w:rPr>
                <w:lang w:val="sr-Cyrl-RS"/>
              </w:rPr>
            </w:pPr>
            <w:r w:rsidRPr="00E711B8">
              <w:rPr>
                <w:lang w:val="sr-Cyrl-RS"/>
              </w:rPr>
              <w:t>Јавна набавка мале вредности</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предмета:</w:t>
            </w:r>
          </w:p>
        </w:tc>
        <w:tc>
          <w:tcPr>
            <w:tcW w:w="5444" w:type="dxa"/>
            <w:shd w:val="clear" w:color="auto" w:fill="B8CCE4"/>
          </w:tcPr>
          <w:p w:rsidR="00CE3C88" w:rsidRPr="00E711B8" w:rsidRDefault="00CE3C88" w:rsidP="00E711B8">
            <w:pPr>
              <w:jc w:val="both"/>
              <w:rPr>
                <w:lang w:val="sr-Cyrl-RS"/>
              </w:rPr>
            </w:pPr>
            <w:r>
              <w:rPr>
                <w:lang w:val="sr-Cyrl-RS"/>
              </w:rPr>
              <w:t>Услуге</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Опис предмета јавне набавке:</w:t>
            </w:r>
          </w:p>
        </w:tc>
        <w:tc>
          <w:tcPr>
            <w:tcW w:w="5444" w:type="dxa"/>
            <w:shd w:val="clear" w:color="auto" w:fill="B8CCE4"/>
          </w:tcPr>
          <w:p w:rsidR="00CE3C88" w:rsidRPr="00E711B8" w:rsidRDefault="00CE3C88" w:rsidP="00E711B8">
            <w:pPr>
              <w:jc w:val="both"/>
              <w:rPr>
                <w:lang w:val="sr-Cyrl-RS"/>
              </w:rPr>
            </w:pPr>
            <w:r w:rsidRPr="001307F5">
              <w:rPr>
                <w:noProof/>
                <w:lang w:val="sr-Cyrl-RS"/>
              </w:rPr>
              <w:t>Противпожарна заштита и сервисирање ватрогасне опреме</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Ознака из општег речника набавке:</w:t>
            </w:r>
          </w:p>
        </w:tc>
        <w:tc>
          <w:tcPr>
            <w:tcW w:w="5444" w:type="dxa"/>
            <w:shd w:val="clear" w:color="auto" w:fill="B8CCE4"/>
          </w:tcPr>
          <w:p w:rsidR="00CE3C88" w:rsidRPr="00E711B8" w:rsidRDefault="00CE3C88" w:rsidP="00E711B8">
            <w:pPr>
              <w:jc w:val="both"/>
              <w:rPr>
                <w:lang w:val="sr-Cyrl-RS"/>
              </w:rPr>
            </w:pPr>
            <w:r w:rsidRPr="001307F5">
              <w:rPr>
                <w:noProof/>
                <w:lang w:val="sr-Cyrl-RS"/>
              </w:rPr>
              <w:t>50413200 Услуге поправке и одржавања ватрогасне опреме</w:t>
            </w:r>
          </w:p>
        </w:tc>
      </w:tr>
    </w:tbl>
    <w:p w:rsidR="00CE3C88" w:rsidRDefault="00CE3C88"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FD1DE0" w:rsidTr="00181707">
        <w:tc>
          <w:tcPr>
            <w:tcW w:w="3798" w:type="dxa"/>
            <w:shd w:val="clear" w:color="auto" w:fill="auto"/>
          </w:tcPr>
          <w:p w:rsidR="00CE3C88" w:rsidRPr="00FD1DE0" w:rsidRDefault="00CE3C88" w:rsidP="003A2447">
            <w:pPr>
              <w:rPr>
                <w:lang w:val="en-US"/>
              </w:rPr>
            </w:pPr>
            <w:r w:rsidRPr="00FD1DE0">
              <w:rPr>
                <w:lang w:val="sr-Cyrl-RS"/>
              </w:rPr>
              <w:t>Број партија, уколико се се предмет набавке обликује у више партија:</w:t>
            </w:r>
          </w:p>
        </w:tc>
        <w:tc>
          <w:tcPr>
            <w:tcW w:w="5444" w:type="dxa"/>
            <w:shd w:val="clear" w:color="auto" w:fill="B8CCE4"/>
          </w:tcPr>
          <w:p w:rsidR="00CE3C88" w:rsidRPr="00FD1DE0" w:rsidRDefault="00CE3C88" w:rsidP="00106FF4">
            <w:pPr>
              <w:rPr>
                <w:lang w:val="en-US"/>
              </w:rPr>
            </w:pPr>
            <w:r w:rsidRPr="001307F5">
              <w:rPr>
                <w:noProof/>
                <w:lang w:val="en-US"/>
              </w:rPr>
              <w:t>Предметна јавна набавка није обликована по партијама</w:t>
            </w:r>
          </w:p>
        </w:tc>
      </w:tr>
    </w:tbl>
    <w:p w:rsidR="00CE3C88" w:rsidRPr="003A2447" w:rsidRDefault="00CE3C88" w:rsidP="00106FF4">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Pr="003A2447" w:rsidRDefault="00CE3C88" w:rsidP="003A2447">
            <w:pPr>
              <w:suppressAutoHyphens w:val="0"/>
              <w:autoSpaceDE w:val="0"/>
              <w:autoSpaceDN w:val="0"/>
              <w:adjustRightInd w:val="0"/>
              <w:spacing w:line="240" w:lineRule="auto"/>
              <w:rPr>
                <w:lang w:val="en-US"/>
              </w:rPr>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rPr>
                <w:lang w:val="en-US"/>
              </w:rPr>
              <w:t xml:space="preserve"> </w:t>
            </w:r>
            <w:r w:rsidRPr="00E711B8">
              <w:rPr>
                <w:lang w:val="sr-Cyrl-RS"/>
              </w:rPr>
              <w:t>запошљавање инвалидних лица:</w:t>
            </w:r>
          </w:p>
        </w:tc>
        <w:tc>
          <w:tcPr>
            <w:tcW w:w="5444" w:type="dxa"/>
            <w:shd w:val="clear" w:color="auto" w:fill="B8CCE4"/>
          </w:tcPr>
          <w:p w:rsidR="00CE3C88" w:rsidRDefault="00CE3C88" w:rsidP="00661D37">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CE3C88" w:rsidRPr="003A2447" w:rsidRDefault="00CE3C88" w:rsidP="00E711B8">
            <w:pPr>
              <w:jc w:val="both"/>
              <w:rPr>
                <w:lang w:val="en-US"/>
              </w:rPr>
            </w:pPr>
            <w:r>
              <w:rPr>
                <w:lang w:val="en-US"/>
              </w:rP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rPr>
                <w:lang w:val="en-US"/>
              </w:rPr>
            </w:pPr>
            <w:r>
              <w:rPr>
                <w:lang w:val="en-US"/>
              </w:rP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lang w:val="sr-Cyrl-RS"/>
              </w:rPr>
            </w:pPr>
            <w:r w:rsidRPr="00E711B8">
              <w:rPr>
                <w:lang w:val="sr-Cyrl-RS"/>
              </w:rPr>
              <w:t>У случају подношења електронске понуде, примене електронске 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rPr>
                <w:lang w:val="en-US"/>
              </w:rPr>
            </w:pPr>
            <w:r>
              <w:rPr>
                <w:lang w:val="en-US"/>
              </w:rP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CE3C88" w:rsidRPr="003A2447" w:rsidRDefault="00CE3C88" w:rsidP="00E711B8">
            <w:pPr>
              <w:jc w:val="both"/>
              <w:rPr>
                <w:lang w:val="en-US"/>
              </w:rPr>
            </w:pPr>
            <w:r>
              <w:rPr>
                <w:lang w:val="en-US"/>
              </w:rP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lang w:val="sr-Cyrl-RS"/>
              </w:rPr>
            </w:pPr>
            <w:r w:rsidRPr="00E711B8">
              <w:rPr>
                <w:lang w:val="sr-Cyrl-RS"/>
              </w:rPr>
              <w:t xml:space="preserve">У случају обавезе подношења </w:t>
            </w:r>
            <w:r w:rsidRPr="00E711B8">
              <w:rPr>
                <w:lang w:val="sr-Cyrl-RS"/>
              </w:rPr>
              <w:lastRenderedPageBreak/>
              <w:t>понуде са подизвођачем проценат вредности набавке који се извршава преко подизвођача:</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rPr>
                <w:lang w:val="en-US"/>
              </w:rPr>
            </w:pPr>
            <w:r>
              <w:rPr>
                <w:lang w:val="en-US"/>
              </w:rPr>
              <w:lastRenderedPageBreak/>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CE3C88" w:rsidRPr="001307F5" w:rsidRDefault="00CE3C88" w:rsidP="00255981">
            <w:pPr>
              <w:jc w:val="both"/>
              <w:rPr>
                <w:noProof/>
                <w:lang w:val="en-US"/>
              </w:rPr>
            </w:pPr>
            <w:r w:rsidRPr="001307F5">
              <w:rPr>
                <w:noProof/>
                <w:lang w:val="en-US"/>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дужи рок важења понуде. 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CE3C88" w:rsidRPr="003A2447" w:rsidRDefault="00CE3C88" w:rsidP="00E711B8">
            <w:pPr>
              <w:jc w:val="both"/>
              <w:rPr>
                <w:lang w:val="en-US"/>
              </w:rPr>
            </w:pPr>
          </w:p>
        </w:tc>
      </w:tr>
    </w:tbl>
    <w:p w:rsidR="00CE3C88" w:rsidRPr="00106FF4" w:rsidRDefault="00CE3C88"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rFonts w:eastAsia="Times New Roman"/>
                <w:color w:val="auto"/>
                <w:kern w:val="0"/>
                <w:lang w:val="en-US" w:eastAsia="en-US"/>
              </w:rPr>
            </w:pPr>
            <w:r w:rsidRPr="00E711B8">
              <w:rPr>
                <w:rFonts w:eastAsia="Times New Roman"/>
                <w:color w:val="auto"/>
                <w:kern w:val="0"/>
                <w:lang w:val="en-US"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val="en-US" w:eastAsia="en-US"/>
              </w:rPr>
              <w:t>документација доступна:</w:t>
            </w:r>
          </w:p>
        </w:tc>
        <w:tc>
          <w:tcPr>
            <w:tcW w:w="5444" w:type="dxa"/>
            <w:shd w:val="clear" w:color="auto" w:fill="B8CCE4"/>
          </w:tcPr>
          <w:p w:rsidR="00CE3C88" w:rsidRPr="00E711B8" w:rsidRDefault="00CE3C88" w:rsidP="00E711B8">
            <w:pPr>
              <w:suppressAutoHyphens w:val="0"/>
              <w:autoSpaceDE w:val="0"/>
              <w:autoSpaceDN w:val="0"/>
              <w:adjustRightInd w:val="0"/>
              <w:spacing w:line="240" w:lineRule="auto"/>
              <w:jc w:val="both"/>
              <w:rPr>
                <w:rFonts w:eastAsia="Times New Roman"/>
                <w:color w:val="auto"/>
                <w:kern w:val="0"/>
                <w:lang w:val="en-US" w:eastAsia="en-US"/>
              </w:rPr>
            </w:pPr>
            <w:r w:rsidRPr="001307F5">
              <w:rPr>
                <w:rFonts w:eastAsia="Times New Roman"/>
                <w:noProof/>
                <w:color w:val="auto"/>
                <w:kern w:val="0"/>
                <w:lang w:val="en-US" w:eastAsia="en-US"/>
              </w:rPr>
              <w:t>Конкурсна документација може се преузети на интернет страници Наручиоца: www.stat.gov.rs и на Порталу јавних набавки</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661D37" w:rsidTr="00181707">
        <w:tc>
          <w:tcPr>
            <w:tcW w:w="3798" w:type="dxa"/>
            <w:shd w:val="clear" w:color="auto" w:fill="auto"/>
          </w:tcPr>
          <w:p w:rsidR="00CE3C88" w:rsidRPr="00661D37" w:rsidRDefault="00CE3C88" w:rsidP="003A2447">
            <w:r w:rsidRPr="00E711B8">
              <w:rPr>
                <w:rFonts w:eastAsia="Times New Roman"/>
                <w:color w:val="auto"/>
                <w:kern w:val="0"/>
                <w:lang w:val="en-US" w:eastAsia="en-US"/>
              </w:rPr>
              <w:t>Начин подношења понуде и рок за подношење понуде:</w:t>
            </w:r>
          </w:p>
        </w:tc>
        <w:tc>
          <w:tcPr>
            <w:tcW w:w="5444" w:type="dxa"/>
            <w:shd w:val="clear" w:color="auto" w:fill="B8CCE4"/>
          </w:tcPr>
          <w:p w:rsidR="00CE3C88" w:rsidRDefault="00CE3C88" w:rsidP="00255981">
            <w:pPr>
              <w:jc w:val="both"/>
              <w:rPr>
                <w:noProof/>
              </w:rPr>
            </w:pPr>
            <w:r>
              <w:rPr>
                <w:noProof/>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E3C88" w:rsidRDefault="00CE3C88" w:rsidP="00255981">
            <w:pPr>
              <w:jc w:val="both"/>
              <w:rPr>
                <w:noProof/>
              </w:rPr>
            </w:pPr>
            <w:r>
              <w:rPr>
                <w:noProof/>
              </w:rPr>
              <w:t xml:space="preserve">На полеђини коверте или на кутији навести назив и адресу понуђача. </w:t>
            </w:r>
          </w:p>
          <w:p w:rsidR="00CE3C88" w:rsidRDefault="00CE3C88" w:rsidP="00255981">
            <w:pPr>
              <w:jc w:val="both"/>
              <w:rPr>
                <w:noProof/>
              </w:rPr>
            </w:pPr>
            <w:r>
              <w:rPr>
                <w:noProof/>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E3C88" w:rsidRDefault="00CE3C88" w:rsidP="00255981">
            <w:pPr>
              <w:jc w:val="both"/>
              <w:rPr>
                <w:noProof/>
              </w:rPr>
            </w:pPr>
            <w:r>
              <w:rPr>
                <w:noProof/>
              </w:rPr>
              <w:lastRenderedPageBreak/>
              <w:t xml:space="preserve">Понуду доставити на адресу: Републички завод за статистику, Милана Ракића 5, 11 000 Београд, са назнаком: ,,Понуда за јавну набавку услуга, ЈН бр. 13/2017 - НЕ ОТВАРАТИ”. Понуда се сматра благовременом уколико је примљена од стране наручиоца до </w:t>
            </w:r>
          </w:p>
          <w:p w:rsidR="00CE3C88" w:rsidRPr="00661D37" w:rsidRDefault="00CE3C88" w:rsidP="00E711B8">
            <w:pPr>
              <w:jc w:val="both"/>
            </w:pPr>
            <w:bookmarkStart w:id="0" w:name="_GoBack"/>
            <w:bookmarkEnd w:id="0"/>
            <w:r>
              <w:rPr>
                <w:noProof/>
              </w:rPr>
              <w:t>06.10.2017. године до 10:00 часова</w:t>
            </w:r>
          </w:p>
        </w:tc>
      </w:tr>
    </w:tbl>
    <w:p w:rsidR="00CE3C88"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661D37" w:rsidTr="00181707">
        <w:tc>
          <w:tcPr>
            <w:tcW w:w="3798" w:type="dxa"/>
            <w:shd w:val="clear" w:color="auto" w:fill="auto"/>
          </w:tcPr>
          <w:p w:rsidR="00CE3C88" w:rsidRPr="00661D37" w:rsidRDefault="00CE3C88" w:rsidP="003A2447">
            <w:r w:rsidRPr="00E711B8">
              <w:rPr>
                <w:rFonts w:eastAsia="Times New Roman"/>
                <w:color w:val="auto"/>
                <w:kern w:val="0"/>
                <w:lang w:val="en-US" w:eastAsia="en-US"/>
              </w:rPr>
              <w:t>Место, време и начин отварања понуда:</w:t>
            </w:r>
          </w:p>
        </w:tc>
        <w:tc>
          <w:tcPr>
            <w:tcW w:w="5444" w:type="dxa"/>
            <w:shd w:val="clear" w:color="auto" w:fill="B8CCE4"/>
          </w:tcPr>
          <w:p w:rsidR="00CE3C88" w:rsidRPr="00661D37" w:rsidRDefault="00CE3C88" w:rsidP="00562C70">
            <w:pPr>
              <w:jc w:val="both"/>
            </w:pPr>
            <w:r w:rsidRPr="00562C70">
              <w:t xml:space="preserve">Отварање понуда ће се обавити јавно, по истеку рока за подношење понуда, дана </w:t>
            </w:r>
            <w:r>
              <w:rPr>
                <w:noProof/>
              </w:rPr>
              <w:t>06.10.2017. године у 10:30 часова</w:t>
            </w:r>
            <w:r>
              <w:t xml:space="preserve"> </w:t>
            </w:r>
            <w:r w:rsidRPr="00562C70">
              <w:t>у просторијама Републичког завода за статистику, Милана Ракића 5, 11000 Београд.</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CE3C88" w:rsidRPr="00661D37" w:rsidTr="00181707">
        <w:tc>
          <w:tcPr>
            <w:tcW w:w="3798" w:type="dxa"/>
            <w:shd w:val="clear" w:color="auto" w:fill="auto"/>
          </w:tcPr>
          <w:p w:rsidR="00CE3C88" w:rsidRPr="00661D37" w:rsidRDefault="00CE3C88" w:rsidP="003A2447">
            <w:r w:rsidRPr="00E711B8">
              <w:rPr>
                <w:rFonts w:eastAsia="Times New Roman"/>
                <w:color w:val="auto"/>
                <w:kern w:val="0"/>
                <w:lang w:val="en-US" w:eastAsia="en-US"/>
              </w:rPr>
              <w:t>Услови под којима представници понуђача могу учествовати у поступку отварања понуда:</w:t>
            </w:r>
          </w:p>
        </w:tc>
        <w:tc>
          <w:tcPr>
            <w:tcW w:w="5444" w:type="dxa"/>
            <w:shd w:val="clear" w:color="auto" w:fill="B8CCE4"/>
          </w:tcPr>
          <w:p w:rsidR="00CE3C88" w:rsidRPr="00661D37" w:rsidRDefault="00CE3C88"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CE3C88" w:rsidRDefault="00CE3C8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rFonts w:eastAsia="Times New Roman"/>
                <w:color w:val="auto"/>
                <w:kern w:val="0"/>
                <w:lang w:val="en-US" w:eastAsia="en-US"/>
              </w:rPr>
              <w:t>Рок за доношење одлуке:</w:t>
            </w:r>
          </w:p>
        </w:tc>
        <w:tc>
          <w:tcPr>
            <w:tcW w:w="5444" w:type="dxa"/>
            <w:shd w:val="clear" w:color="auto" w:fill="B8CCE4"/>
          </w:tcPr>
          <w:p w:rsidR="00CE3C88" w:rsidRPr="00E711B8" w:rsidRDefault="00CE3C88" w:rsidP="00106FF4">
            <w:pPr>
              <w:rPr>
                <w:lang w:val="sr-Cyrl-RS"/>
              </w:rPr>
            </w:pPr>
            <w:r w:rsidRPr="001307F5">
              <w:rPr>
                <w:noProof/>
                <w:lang w:val="sr-Cyrl-RS"/>
              </w:rPr>
              <w:t>Одлука о додели уговора биће донета у року од 10 дана од дана отварања понуда</w:t>
            </w:r>
          </w:p>
        </w:tc>
      </w:tr>
    </w:tbl>
    <w:p w:rsidR="00CE3C88" w:rsidRPr="00661D37" w:rsidRDefault="00CE3C8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Default="00CE3C88" w:rsidP="003A2447">
            <w:pPr>
              <w:tabs>
                <w:tab w:val="left" w:pos="5460"/>
              </w:tabs>
            </w:pPr>
            <w:r w:rsidRPr="00E711B8">
              <w:rPr>
                <w:rFonts w:eastAsia="Times New Roman"/>
                <w:color w:val="auto"/>
                <w:kern w:val="0"/>
                <w:lang w:val="en-US" w:eastAsia="en-US"/>
              </w:rPr>
              <w:t>Лице за контакт:</w:t>
            </w:r>
          </w:p>
        </w:tc>
        <w:tc>
          <w:tcPr>
            <w:tcW w:w="5444" w:type="dxa"/>
            <w:shd w:val="clear" w:color="auto" w:fill="B8CCE4"/>
          </w:tcPr>
          <w:p w:rsidR="00CE3C88" w:rsidRDefault="00CE3C88" w:rsidP="00255981">
            <w:pPr>
              <w:tabs>
                <w:tab w:val="left" w:pos="5460"/>
              </w:tabs>
              <w:rPr>
                <w:noProof/>
              </w:rPr>
            </w:pPr>
            <w:r>
              <w:rPr>
                <w:noProof/>
              </w:rPr>
              <w:t xml:space="preserve">Младен Величковић, службеник за јавне набавке </w:t>
            </w:r>
          </w:p>
          <w:p w:rsidR="00CE3C88" w:rsidRDefault="00CE3C88" w:rsidP="00E711B8">
            <w:pPr>
              <w:tabs>
                <w:tab w:val="left" w:pos="5460"/>
              </w:tabs>
            </w:pPr>
            <w:r>
              <w:rPr>
                <w:noProof/>
              </w:rPr>
              <w:t>mladen.velickovic@stat.gov.rs</w:t>
            </w:r>
          </w:p>
        </w:tc>
      </w:tr>
    </w:tbl>
    <w:p w:rsidR="00CE3C88" w:rsidRDefault="00CE3C88"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tabs>
                <w:tab w:val="left" w:pos="5460"/>
              </w:tabs>
              <w:rPr>
                <w:rFonts w:eastAsia="Times New Roman"/>
                <w:color w:val="auto"/>
                <w:kern w:val="0"/>
                <w:lang w:val="en-US" w:eastAsia="en-US"/>
              </w:rPr>
            </w:pPr>
            <w:r w:rsidRPr="00E711B8">
              <w:rPr>
                <w:rFonts w:eastAsia="Times New Roman"/>
                <w:color w:val="auto"/>
                <w:kern w:val="0"/>
                <w:lang w:val="en-US" w:eastAsia="en-US"/>
              </w:rPr>
              <w:t>Остале информације:</w:t>
            </w:r>
          </w:p>
        </w:tc>
        <w:tc>
          <w:tcPr>
            <w:tcW w:w="5444" w:type="dxa"/>
            <w:shd w:val="clear" w:color="auto" w:fill="B8CCE4"/>
          </w:tcPr>
          <w:p w:rsidR="00CE3C88" w:rsidRPr="00E711B8" w:rsidRDefault="00CE3C88" w:rsidP="00E711B8">
            <w:pPr>
              <w:tabs>
                <w:tab w:val="left" w:pos="5460"/>
              </w:tabs>
              <w:jc w:val="both"/>
              <w:rPr>
                <w:rFonts w:eastAsia="Times New Roman"/>
                <w:color w:val="auto"/>
                <w:kern w:val="0"/>
                <w:lang w:val="en-US" w:eastAsia="en-US"/>
              </w:rPr>
            </w:pPr>
            <w:r>
              <w:rPr>
                <w:rFonts w:eastAsia="Times New Roman"/>
                <w:color w:val="auto"/>
                <w:kern w:val="0"/>
                <w:lang w:val="en-US" w:eastAsia="en-US"/>
              </w:rPr>
              <w:t>/</w:t>
            </w:r>
          </w:p>
        </w:tc>
      </w:tr>
    </w:tbl>
    <w:p w:rsidR="00CE3C88" w:rsidRDefault="00CE3C88" w:rsidP="00106FF4">
      <w:pPr>
        <w:tabs>
          <w:tab w:val="left" w:pos="5460"/>
        </w:tabs>
        <w:sectPr w:rsidR="00CE3C88" w:rsidSect="00CE3C88">
          <w:footerReference w:type="default" r:id="rId10"/>
          <w:pgSz w:w="11906" w:h="16838"/>
          <w:pgMar w:top="1440" w:right="1440" w:bottom="1440" w:left="1440" w:header="720" w:footer="720" w:gutter="0"/>
          <w:pgNumType w:start="1"/>
          <w:cols w:space="720"/>
          <w:docGrid w:linePitch="360" w:charSpace="32768"/>
        </w:sectPr>
      </w:pPr>
      <w:r>
        <w:tab/>
      </w:r>
    </w:p>
    <w:p w:rsidR="00CE3C88" w:rsidRPr="00106FF4" w:rsidRDefault="00CE3C88" w:rsidP="00106FF4">
      <w:pPr>
        <w:tabs>
          <w:tab w:val="left" w:pos="5460"/>
        </w:tabs>
      </w:pPr>
    </w:p>
    <w:sectPr w:rsidR="00CE3C88" w:rsidRPr="00106FF4" w:rsidSect="00CE3C88">
      <w:footerReference w:type="default" r:id="rId11"/>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E35" w:rsidRDefault="00891E35">
      <w:pPr>
        <w:spacing w:line="240" w:lineRule="auto"/>
      </w:pPr>
      <w:r>
        <w:separator/>
      </w:r>
    </w:p>
  </w:endnote>
  <w:endnote w:type="continuationSeparator" w:id="0">
    <w:p w:rsidR="00891E35" w:rsidRDefault="00891E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TimesNewRomanPSMT">
    <w:altName w:val="Times New Roman"/>
    <w:charset w:val="EE"/>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CE3C88" w:rsidTr="0059490F">
      <w:trPr>
        <w:jc w:val="center"/>
      </w:trPr>
      <w:tc>
        <w:tcPr>
          <w:tcW w:w="9639" w:type="dxa"/>
          <w:tcBorders>
            <w:top w:val="nil"/>
            <w:left w:val="nil"/>
            <w:bottom w:val="single" w:sz="2" w:space="0" w:color="auto"/>
            <w:right w:val="nil"/>
          </w:tcBorders>
          <w:vAlign w:val="center"/>
          <w:hideMark/>
        </w:tcPr>
        <w:p w:rsidR="00CE3C88" w:rsidRDefault="00CE3C88">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CE3C88" w:rsidRDefault="00CE3C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E35" w:rsidRDefault="00891E35">
      <w:pPr>
        <w:spacing w:line="240" w:lineRule="auto"/>
      </w:pPr>
      <w:r>
        <w:separator/>
      </w:r>
    </w:p>
  </w:footnote>
  <w:footnote w:type="continuationSeparator" w:id="0">
    <w:p w:rsidR="00891E35" w:rsidRDefault="00891E3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66"/>
        </w:tabs>
        <w:ind w:left="498" w:hanging="432"/>
      </w:pPr>
    </w:lvl>
    <w:lvl w:ilvl="1">
      <w:start w:val="1"/>
      <w:numFmt w:val="none"/>
      <w:suff w:val="nothing"/>
      <w:lvlText w:val=""/>
      <w:lvlJc w:val="left"/>
      <w:pPr>
        <w:tabs>
          <w:tab w:val="num" w:pos="66"/>
        </w:tabs>
        <w:ind w:left="642" w:hanging="576"/>
      </w:pPr>
    </w:lvl>
    <w:lvl w:ilvl="2">
      <w:start w:val="1"/>
      <w:numFmt w:val="none"/>
      <w:suff w:val="nothing"/>
      <w:lvlText w:val=""/>
      <w:lvlJc w:val="left"/>
      <w:pPr>
        <w:tabs>
          <w:tab w:val="num" w:pos="66"/>
        </w:tabs>
        <w:ind w:left="786" w:hanging="720"/>
      </w:pPr>
    </w:lvl>
    <w:lvl w:ilvl="3">
      <w:start w:val="1"/>
      <w:numFmt w:val="none"/>
      <w:suff w:val="nothing"/>
      <w:lvlText w:val=""/>
      <w:lvlJc w:val="left"/>
      <w:pPr>
        <w:tabs>
          <w:tab w:val="num" w:pos="66"/>
        </w:tabs>
        <w:ind w:left="930" w:hanging="864"/>
      </w:pPr>
    </w:lvl>
    <w:lvl w:ilvl="4">
      <w:start w:val="1"/>
      <w:numFmt w:val="none"/>
      <w:suff w:val="nothing"/>
      <w:lvlText w:val=""/>
      <w:lvlJc w:val="left"/>
      <w:pPr>
        <w:tabs>
          <w:tab w:val="num" w:pos="66"/>
        </w:tabs>
        <w:ind w:left="1074" w:hanging="1008"/>
      </w:pPr>
    </w:lvl>
    <w:lvl w:ilvl="5">
      <w:start w:val="1"/>
      <w:numFmt w:val="none"/>
      <w:suff w:val="nothing"/>
      <w:lvlText w:val=""/>
      <w:lvlJc w:val="left"/>
      <w:pPr>
        <w:tabs>
          <w:tab w:val="num" w:pos="66"/>
        </w:tabs>
        <w:ind w:left="1218" w:hanging="1152"/>
      </w:pPr>
    </w:lvl>
    <w:lvl w:ilvl="6">
      <w:start w:val="1"/>
      <w:numFmt w:val="none"/>
      <w:suff w:val="nothing"/>
      <w:lvlText w:val=""/>
      <w:lvlJc w:val="left"/>
      <w:pPr>
        <w:tabs>
          <w:tab w:val="num" w:pos="66"/>
        </w:tabs>
        <w:ind w:left="1362" w:hanging="1296"/>
      </w:pPr>
    </w:lvl>
    <w:lvl w:ilvl="7">
      <w:start w:val="1"/>
      <w:numFmt w:val="none"/>
      <w:suff w:val="nothing"/>
      <w:lvlText w:val=""/>
      <w:lvlJc w:val="left"/>
      <w:pPr>
        <w:tabs>
          <w:tab w:val="num" w:pos="66"/>
        </w:tabs>
        <w:ind w:left="1506" w:hanging="1440"/>
      </w:pPr>
    </w:lvl>
    <w:lvl w:ilvl="8">
      <w:start w:val="1"/>
      <w:numFmt w:val="none"/>
      <w:suff w:val="nothing"/>
      <w:lvlText w:val=""/>
      <w:lvlJc w:val="left"/>
      <w:pPr>
        <w:tabs>
          <w:tab w:val="num" w:pos="66"/>
        </w:tabs>
        <w:ind w:left="1650"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lvlOverride w:ilvl="0"/>
    <w:lvlOverride w:ilvl="1"/>
    <w:lvlOverride w:ilvl="2"/>
    <w:lvlOverride w:ilvl="3"/>
    <w:lvlOverride w:ilvl="4"/>
    <w:lvlOverride w:ilvl="5"/>
    <w:lvlOverride w:ilvl="6"/>
    <w:lvlOverride w:ilvl="7"/>
    <w:lvlOverride w:ilvl="8"/>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55981"/>
    <w:rsid w:val="00262DD3"/>
    <w:rsid w:val="0026369E"/>
    <w:rsid w:val="002640E8"/>
    <w:rsid w:val="00271C78"/>
    <w:rsid w:val="002731E1"/>
    <w:rsid w:val="002752EE"/>
    <w:rsid w:val="00295062"/>
    <w:rsid w:val="00295CCB"/>
    <w:rsid w:val="002B0C71"/>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43BA5"/>
    <w:rsid w:val="00444BC8"/>
    <w:rsid w:val="0044639C"/>
    <w:rsid w:val="00447B01"/>
    <w:rsid w:val="00454F35"/>
    <w:rsid w:val="0046292E"/>
    <w:rsid w:val="00462EA8"/>
    <w:rsid w:val="00484E84"/>
    <w:rsid w:val="0048764F"/>
    <w:rsid w:val="00487809"/>
    <w:rsid w:val="004913C9"/>
    <w:rsid w:val="004913E3"/>
    <w:rsid w:val="004C6E39"/>
    <w:rsid w:val="004D19FC"/>
    <w:rsid w:val="004D26D9"/>
    <w:rsid w:val="004E516A"/>
    <w:rsid w:val="004F54F1"/>
    <w:rsid w:val="004F75E1"/>
    <w:rsid w:val="00500814"/>
    <w:rsid w:val="0050368D"/>
    <w:rsid w:val="00523A31"/>
    <w:rsid w:val="0052632F"/>
    <w:rsid w:val="00526919"/>
    <w:rsid w:val="005271B3"/>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1E35"/>
    <w:rsid w:val="00894743"/>
    <w:rsid w:val="00897573"/>
    <w:rsid w:val="008B17D4"/>
    <w:rsid w:val="008C1514"/>
    <w:rsid w:val="008E29E7"/>
    <w:rsid w:val="008F669E"/>
    <w:rsid w:val="00904126"/>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3C88"/>
    <w:rsid w:val="00CE5B76"/>
    <w:rsid w:val="00CE63E4"/>
    <w:rsid w:val="00CF1902"/>
    <w:rsid w:val="00D1162B"/>
    <w:rsid w:val="00D24F71"/>
    <w:rsid w:val="00D25AC5"/>
    <w:rsid w:val="00D45C3E"/>
    <w:rsid w:val="00D46355"/>
    <w:rsid w:val="00D477D5"/>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semiHidden="0" w:uiPriority="35" w:unhideWhenUsed="0"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lang w:val="en-US"/>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styleId="DefaultParagraphFont0">
    <w:name w:val="Default Paragraph Font"/>
  </w:style>
  <w:style w:type="character" w:customStyle="1" w:styleId="WW-DefaultParagraphFont">
    <w:name w:val="WW-Default Paragraph Font"/>
  </w:style>
  <w:style w:type="character" w:customStyle="1" w:styleId="ListParagraphChar">
    <w:name w:val="List Paragraph Char"/>
  </w:style>
  <w:style w:type="character" w:customStyle="1" w:styleId="annotationreference">
    <w:name w:val="annotation reference"/>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lang/>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lang/>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lang/>
    </w:rPr>
  </w:style>
  <w:style w:type="character" w:customStyle="1" w:styleId="Heading7Char">
    <w:name w:val="Heading 7 Char"/>
    <w:rPr>
      <w:rFonts w:ascii="Book Antiqua" w:eastAsia="Times New Roman" w:hAnsi="Book Antiqua" w:cs="Arial"/>
      <w:b/>
      <w:bCs/>
      <w:sz w:val="24"/>
      <w:szCs w:val="24"/>
      <w:lang/>
    </w:rPr>
  </w:style>
  <w:style w:type="character" w:customStyle="1" w:styleId="Heading8Char">
    <w:name w:val="Heading 8 Char"/>
    <w:rPr>
      <w:rFonts w:ascii="Times New Roman" w:eastAsia="Times New Roman" w:hAnsi="Times New Roman" w:cs="Times New Roman"/>
      <w:b/>
      <w:sz w:val="24"/>
      <w:szCs w:val="24"/>
      <w:lang/>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annotationtext">
    <w:name w:val="annotation text"/>
    <w:basedOn w:val="Normal"/>
    <w:rPr>
      <w:sz w:val="20"/>
      <w:szCs w:val="20"/>
    </w:rPr>
  </w:style>
  <w:style w:type="paragraph" w:customStyle="1" w:styleId="annotationsubject">
    <w:name w:val="annotation subject"/>
    <w:basedOn w:val="annotationtext"/>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lang w:val="en-US"/>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lang w:val="en-US"/>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lang w:val="en-US"/>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stat.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6F504-4EE7-40AE-A827-DE68CD2B7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682</Words>
  <Characters>3891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4564</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creator>Zvonko Popovic</dc:creator>
  <cp:lastModifiedBy>Marija Kovacevic</cp:lastModifiedBy>
  <cp:revision>1</cp:revision>
  <cp:lastPrinted>1601-01-01T00:00:00Z</cp:lastPrinted>
  <dcterms:created xsi:type="dcterms:W3CDTF">2017-09-27T12:10:00Z</dcterms:created>
  <dcterms:modified xsi:type="dcterms:W3CDTF">2017-09-27T12:11:00Z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