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A22" w:rsidRDefault="00430438" w:rsidP="00616A22">
      <w:pPr>
        <w:spacing w:after="0"/>
        <w:jc w:val="center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1CC5CFE2" wp14:editId="6BC4C792">
            <wp:simplePos x="0" y="0"/>
            <wp:positionH relativeFrom="column">
              <wp:posOffset>2563495</wp:posOffset>
            </wp:positionH>
            <wp:positionV relativeFrom="paragraph">
              <wp:posOffset>-4445</wp:posOffset>
            </wp:positionV>
            <wp:extent cx="1488440" cy="1073150"/>
            <wp:effectExtent l="0" t="0" r="0" b="0"/>
            <wp:wrapTight wrapText="bothSides">
              <wp:wrapPolygon edited="0">
                <wp:start x="13546" y="0"/>
                <wp:lineTo x="5529" y="5751"/>
                <wp:lineTo x="5529" y="8436"/>
                <wp:lineTo x="8846" y="12270"/>
                <wp:lineTo x="0" y="12270"/>
                <wp:lineTo x="0" y="21089"/>
                <wp:lineTo x="21287" y="21089"/>
                <wp:lineTo x="21287" y="12270"/>
                <wp:lineTo x="14928" y="12270"/>
                <wp:lineTo x="15758" y="10736"/>
                <wp:lineTo x="14099" y="6135"/>
                <wp:lineTo x="14928" y="0"/>
                <wp:lineTo x="13546" y="0"/>
              </wp:wrapPolygon>
            </wp:wrapTight>
            <wp:docPr id="1" name="Picture 0" descr="LogoStoLatin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toLatinic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E85" w:rsidRDefault="00A45E85" w:rsidP="00616A22">
      <w:pPr>
        <w:spacing w:after="0"/>
        <w:jc w:val="center"/>
      </w:pPr>
    </w:p>
    <w:p w:rsidR="00F51D3F" w:rsidRPr="00D173B1" w:rsidRDefault="00F51D3F" w:rsidP="00F51D3F">
      <w:pPr>
        <w:jc w:val="center"/>
        <w:rPr>
          <w:b/>
          <w:color w:val="1F497D" w:themeColor="text2"/>
          <w:sz w:val="28"/>
          <w:szCs w:val="28"/>
        </w:rPr>
      </w:pPr>
    </w:p>
    <w:p w:rsidR="00430438" w:rsidRPr="00430438" w:rsidRDefault="00430438" w:rsidP="00430438">
      <w:pPr>
        <w:ind w:left="7788"/>
        <w:rPr>
          <w:rFonts w:ascii="Calibri" w:eastAsia="Calibri" w:hAnsi="Calibri" w:cs="Calibri"/>
          <w:color w:val="1F497D" w:themeColor="text2"/>
          <w:spacing w:val="-2"/>
          <w:sz w:val="20"/>
          <w:szCs w:val="20"/>
        </w:rPr>
      </w:pPr>
      <w:r>
        <w:rPr>
          <w:rFonts w:ascii="Calibri" w:eastAsia="Calibri" w:hAnsi="Calibri" w:cs="Calibri"/>
          <w:color w:val="1F497D" w:themeColor="text2"/>
          <w:spacing w:val="-2"/>
          <w:sz w:val="20"/>
          <w:szCs w:val="20"/>
        </w:rPr>
        <w:t xml:space="preserve">    Beograd, 16.</w:t>
      </w:r>
      <w:r w:rsidRPr="00430438">
        <w:rPr>
          <w:rFonts w:ascii="Calibri" w:eastAsia="Calibri" w:hAnsi="Calibri" w:cs="Calibri"/>
          <w:color w:val="1F497D" w:themeColor="text2"/>
          <w:spacing w:val="-2"/>
          <w:sz w:val="20"/>
          <w:szCs w:val="20"/>
        </w:rPr>
        <w:t>novembar 2016.</w:t>
      </w:r>
    </w:p>
    <w:p w:rsidR="00430438" w:rsidRPr="00430438" w:rsidRDefault="00430438" w:rsidP="00430438">
      <w:pPr>
        <w:rPr>
          <w:color w:val="1F497D" w:themeColor="text2"/>
        </w:rPr>
      </w:pPr>
      <w:r w:rsidRPr="00430438">
        <w:rPr>
          <w:rFonts w:ascii="Calibri" w:eastAsia="Calibri" w:hAnsi="Calibri" w:cs="Calibri"/>
          <w:b/>
          <w:color w:val="1F497D" w:themeColor="text2"/>
          <w:spacing w:val="-2"/>
        </w:rPr>
        <w:t>ZAKLJUČCI:</w:t>
      </w:r>
      <w:r w:rsidRPr="00430438">
        <w:rPr>
          <w:rFonts w:ascii="Calibri" w:eastAsia="Calibri" w:hAnsi="Calibri" w:cs="Calibri"/>
          <w:b/>
          <w:color w:val="1F497D" w:themeColor="text2"/>
          <w:spacing w:val="-2"/>
        </w:rPr>
        <w:tab/>
      </w:r>
      <w:r>
        <w:rPr>
          <w:rFonts w:ascii="Calibri" w:eastAsia="Calibri" w:hAnsi="Calibri" w:cs="Calibri"/>
          <w:color w:val="1F497D" w:themeColor="text2"/>
          <w:spacing w:val="-2"/>
        </w:rPr>
        <w:tab/>
      </w:r>
      <w:r>
        <w:rPr>
          <w:rFonts w:ascii="Calibri" w:eastAsia="Calibri" w:hAnsi="Calibri" w:cs="Calibri"/>
          <w:color w:val="1F497D" w:themeColor="text2"/>
          <w:spacing w:val="-2"/>
        </w:rPr>
        <w:tab/>
      </w:r>
      <w:r>
        <w:rPr>
          <w:rFonts w:ascii="Calibri" w:eastAsia="Calibri" w:hAnsi="Calibri" w:cs="Calibri"/>
          <w:color w:val="1F497D" w:themeColor="text2"/>
          <w:spacing w:val="-2"/>
        </w:rPr>
        <w:tab/>
      </w:r>
      <w:r>
        <w:rPr>
          <w:rFonts w:ascii="Calibri" w:eastAsia="Calibri" w:hAnsi="Calibri" w:cs="Calibri"/>
          <w:color w:val="1F497D" w:themeColor="text2"/>
          <w:spacing w:val="-2"/>
        </w:rPr>
        <w:tab/>
      </w:r>
      <w:r>
        <w:rPr>
          <w:rFonts w:ascii="Calibri" w:eastAsia="Calibri" w:hAnsi="Calibri" w:cs="Calibri"/>
          <w:color w:val="1F497D" w:themeColor="text2"/>
          <w:spacing w:val="-2"/>
        </w:rPr>
        <w:tab/>
      </w:r>
      <w:r>
        <w:rPr>
          <w:rFonts w:ascii="Calibri" w:eastAsia="Calibri" w:hAnsi="Calibri" w:cs="Calibri"/>
          <w:color w:val="1F497D" w:themeColor="text2"/>
          <w:spacing w:val="-2"/>
        </w:rPr>
        <w:tab/>
      </w:r>
      <w:r>
        <w:rPr>
          <w:rFonts w:ascii="Calibri" w:eastAsia="Calibri" w:hAnsi="Calibri" w:cs="Calibri"/>
          <w:color w:val="1F497D" w:themeColor="text2"/>
          <w:spacing w:val="-2"/>
        </w:rPr>
        <w:tab/>
      </w:r>
      <w:r>
        <w:rPr>
          <w:rFonts w:ascii="Calibri" w:eastAsia="Calibri" w:hAnsi="Calibri" w:cs="Calibri"/>
          <w:color w:val="1F497D" w:themeColor="text2"/>
          <w:spacing w:val="-2"/>
        </w:rPr>
        <w:tab/>
      </w:r>
      <w:r>
        <w:rPr>
          <w:rFonts w:ascii="Calibri" w:eastAsia="Calibri" w:hAnsi="Calibri" w:cs="Calibri"/>
          <w:color w:val="1F497D" w:themeColor="text2"/>
          <w:spacing w:val="-2"/>
        </w:rPr>
        <w:tab/>
      </w:r>
      <w:r w:rsidRPr="00430438">
        <w:rPr>
          <w:rFonts w:ascii="Calibri" w:eastAsia="Calibri" w:hAnsi="Calibri" w:cs="Calibri"/>
          <w:color w:val="1F497D" w:themeColor="text2"/>
          <w:spacing w:val="-2"/>
        </w:rPr>
        <w:t xml:space="preserve"> </w:t>
      </w:r>
    </w:p>
    <w:p w:rsidR="00430438" w:rsidRPr="00430438" w:rsidRDefault="00430438" w:rsidP="00430438">
      <w:pPr>
        <w:pStyle w:val="ListParagraph"/>
        <w:numPr>
          <w:ilvl w:val="0"/>
          <w:numId w:val="1"/>
        </w:numPr>
        <w:rPr>
          <w:color w:val="1F497D" w:themeColor="text2"/>
          <w:lang w:val="sr-Latn-RS"/>
        </w:rPr>
      </w:pPr>
      <w:r w:rsidRPr="00430438">
        <w:rPr>
          <w:color w:val="1F497D" w:themeColor="text2"/>
          <w:lang w:val="sr-Latn-RS"/>
        </w:rPr>
        <w:t>Okrugli sto je uspešno identifikovao prioritetne teme moguće buduće konferencije o regionalnoj saradnji koja će se održati u 2017</w:t>
      </w:r>
      <w:r w:rsidR="00C071D1">
        <w:rPr>
          <w:color w:val="1F497D" w:themeColor="text2"/>
          <w:lang w:val="sr-Cyrl-RS"/>
        </w:rPr>
        <w:t>.</w:t>
      </w:r>
      <w:r w:rsidRPr="00430438">
        <w:rPr>
          <w:color w:val="1F497D" w:themeColor="text2"/>
          <w:lang w:val="sr-Latn-RS"/>
        </w:rPr>
        <w:t xml:space="preserve"> godini</w:t>
      </w:r>
    </w:p>
    <w:p w:rsidR="00430438" w:rsidRPr="00430438" w:rsidRDefault="00430438" w:rsidP="00430438">
      <w:pPr>
        <w:pStyle w:val="ListParagraph"/>
        <w:numPr>
          <w:ilvl w:val="0"/>
          <w:numId w:val="1"/>
        </w:numPr>
        <w:rPr>
          <w:color w:val="1F497D" w:themeColor="text2"/>
          <w:lang w:val="sr-Latn-RS"/>
        </w:rPr>
      </w:pPr>
      <w:r w:rsidRPr="00430438">
        <w:rPr>
          <w:color w:val="1F497D" w:themeColor="text2"/>
          <w:lang w:val="sr-Latn-RS"/>
        </w:rPr>
        <w:t xml:space="preserve">Prioritetna saradnja je fokusirana na razvoj statistike, unapređenje investicionog ambijenta u regionalnom smislu i razvoj finansijskog tržišta </w:t>
      </w:r>
    </w:p>
    <w:p w:rsidR="00430438" w:rsidRPr="00430438" w:rsidRDefault="00430438" w:rsidP="00430438">
      <w:pPr>
        <w:pStyle w:val="ListParagraph"/>
        <w:numPr>
          <w:ilvl w:val="0"/>
          <w:numId w:val="1"/>
        </w:numPr>
        <w:rPr>
          <w:color w:val="1F497D" w:themeColor="text2"/>
          <w:lang w:val="sr-Latn-RS"/>
        </w:rPr>
      </w:pPr>
      <w:r w:rsidRPr="00430438">
        <w:rPr>
          <w:color w:val="1F497D" w:themeColor="text2"/>
          <w:lang w:val="sr-Latn-RS"/>
        </w:rPr>
        <w:t xml:space="preserve">Okrugli sto je izneo čvrste argumente da je regionalna saradnja i planiranje ključni preduslov podizanja nivoa potencijalnog </w:t>
      </w:r>
      <w:proofErr w:type="spellStart"/>
      <w:r w:rsidRPr="00430438">
        <w:rPr>
          <w:i/>
          <w:color w:val="1F497D" w:themeColor="text2"/>
          <w:lang w:val="sr-Latn-RS"/>
        </w:rPr>
        <w:t>outputa</w:t>
      </w:r>
      <w:proofErr w:type="spellEnd"/>
      <w:r w:rsidRPr="00430438">
        <w:rPr>
          <w:color w:val="1F497D" w:themeColor="text2"/>
          <w:lang w:val="sr-Latn-RS"/>
        </w:rPr>
        <w:t>, odnosno ukupne ekonomske aktivnosti i prevazilaženja ograničenja na tom planu</w:t>
      </w:r>
    </w:p>
    <w:p w:rsidR="00430438" w:rsidRPr="00430438" w:rsidRDefault="00430438" w:rsidP="00430438">
      <w:pPr>
        <w:pStyle w:val="ListParagraph"/>
        <w:numPr>
          <w:ilvl w:val="0"/>
          <w:numId w:val="1"/>
        </w:numPr>
        <w:rPr>
          <w:color w:val="1F497D" w:themeColor="text2"/>
          <w:lang w:val="sr-Latn-RS"/>
        </w:rPr>
      </w:pPr>
      <w:r w:rsidRPr="00430438">
        <w:rPr>
          <w:color w:val="1F497D" w:themeColor="text2"/>
          <w:lang w:val="sr-Latn-RS"/>
        </w:rPr>
        <w:t>Okrugli sto je istakao poseban značaj uporedive i kvalitetne statistike bez koje nema uspešnih politika, razvoja i monitoringa tih politika</w:t>
      </w:r>
    </w:p>
    <w:p w:rsidR="00430438" w:rsidRPr="00430438" w:rsidRDefault="00430438" w:rsidP="00430438">
      <w:pPr>
        <w:pStyle w:val="ListParagraph"/>
        <w:numPr>
          <w:ilvl w:val="0"/>
          <w:numId w:val="1"/>
        </w:numPr>
        <w:rPr>
          <w:color w:val="1F497D" w:themeColor="text2"/>
          <w:lang w:val="sr-Latn-RS"/>
        </w:rPr>
      </w:pPr>
      <w:r w:rsidRPr="00430438">
        <w:rPr>
          <w:color w:val="1F497D" w:themeColor="text2"/>
          <w:lang w:val="sr-Latn-RS"/>
        </w:rPr>
        <w:t>Okrugli sto je izneo čvrste argumente o povezanoj ulozi statistike i razvoja finansijskog tržišta i stvaranju investicionog ambijenta. Finansijska tržišta donose odluke na složenim kalkulacijama rizika koje nisu moguće bez zvanične statistike u svim njenim delovima posebno u nacionalnim računima</w:t>
      </w:r>
    </w:p>
    <w:p w:rsidR="00430438" w:rsidRPr="00430438" w:rsidRDefault="00430438" w:rsidP="00430438">
      <w:pPr>
        <w:pStyle w:val="ListParagraph"/>
        <w:numPr>
          <w:ilvl w:val="0"/>
          <w:numId w:val="1"/>
        </w:numPr>
        <w:rPr>
          <w:color w:val="1F497D" w:themeColor="text2"/>
          <w:lang w:val="sr-Latn-RS"/>
        </w:rPr>
      </w:pPr>
      <w:r w:rsidRPr="00430438">
        <w:rPr>
          <w:color w:val="1F497D" w:themeColor="text2"/>
          <w:lang w:val="sr-Latn-RS"/>
        </w:rPr>
        <w:t>Prostor za regionalne saradnje (infrastrukturne, industrijske</w:t>
      </w:r>
      <w:r w:rsidR="00C071D1">
        <w:rPr>
          <w:color w:val="1F497D" w:themeColor="text2"/>
          <w:lang w:val="sr-Cyrl-RS"/>
        </w:rPr>
        <w:t>,</w:t>
      </w:r>
      <w:r w:rsidRPr="00430438">
        <w:rPr>
          <w:color w:val="1F497D" w:themeColor="text2"/>
          <w:lang w:val="sr-Latn-RS"/>
        </w:rPr>
        <w:t xml:space="preserve"> kao i trgovinske) je izuzetno veliki jer su regionalni vrednosni lanci još uvek daleko od nivoa koji je bio dostignut u bivšoj Jugoslaviji </w:t>
      </w:r>
    </w:p>
    <w:p w:rsidR="00430438" w:rsidRPr="00430438" w:rsidRDefault="00430438" w:rsidP="00430438">
      <w:pPr>
        <w:pStyle w:val="ListParagraph"/>
        <w:numPr>
          <w:ilvl w:val="0"/>
          <w:numId w:val="1"/>
        </w:numPr>
        <w:rPr>
          <w:color w:val="1F497D" w:themeColor="text2"/>
          <w:lang w:val="sr-Latn-RS"/>
        </w:rPr>
      </w:pPr>
      <w:r w:rsidRPr="00430438">
        <w:rPr>
          <w:color w:val="1F497D" w:themeColor="text2"/>
          <w:lang w:val="sr-Latn-RS"/>
        </w:rPr>
        <w:t>Oportunitet za razvoj finansijskog tržišta i saradnja na tom planu je izuzetno velika</w:t>
      </w:r>
    </w:p>
    <w:p w:rsidR="00430438" w:rsidRPr="00430438" w:rsidRDefault="00430438" w:rsidP="00430438">
      <w:pPr>
        <w:pStyle w:val="ListParagraph"/>
        <w:numPr>
          <w:ilvl w:val="0"/>
          <w:numId w:val="1"/>
        </w:numPr>
        <w:rPr>
          <w:color w:val="1F497D" w:themeColor="text2"/>
          <w:lang w:val="sr-Latn-RS"/>
        </w:rPr>
      </w:pPr>
      <w:r w:rsidRPr="00430438">
        <w:rPr>
          <w:color w:val="1F497D" w:themeColor="text2"/>
          <w:lang w:val="sr-Latn-RS"/>
        </w:rPr>
        <w:t xml:space="preserve">Okrugli sto je izneo čvrste argumente i iskustva o neophodnosti saradnje u oblasti priprema Popisa 2021. </w:t>
      </w:r>
      <w:r w:rsidR="00C071D1" w:rsidRPr="00C071D1">
        <w:rPr>
          <w:color w:val="1F497D" w:themeColor="text2"/>
          <w:lang w:val="sr-Latn-RS"/>
        </w:rPr>
        <w:t xml:space="preserve">Istaknuto </w:t>
      </w:r>
      <w:r w:rsidR="00C071D1">
        <w:rPr>
          <w:color w:val="1F497D" w:themeColor="text2"/>
          <w:lang w:val="sr-Latn-RS"/>
        </w:rPr>
        <w:t xml:space="preserve">je da je uporedivost Popisa i međunarodni imperativ dok </w:t>
      </w:r>
      <w:r w:rsidRPr="00430438">
        <w:rPr>
          <w:color w:val="1F497D" w:themeColor="text2"/>
          <w:lang w:val="sr-Latn-RS"/>
        </w:rPr>
        <w:t>opšti stepen razvoja regiona upućuje na sličnu tehnologiju i metodologiju</w:t>
      </w:r>
    </w:p>
    <w:p w:rsidR="00430438" w:rsidRPr="00430438" w:rsidRDefault="00430438" w:rsidP="00430438">
      <w:pPr>
        <w:pStyle w:val="ListParagraph"/>
        <w:numPr>
          <w:ilvl w:val="0"/>
          <w:numId w:val="1"/>
        </w:numPr>
        <w:rPr>
          <w:color w:val="1F497D" w:themeColor="text2"/>
          <w:lang w:val="sr-Latn-RS"/>
        </w:rPr>
      </w:pPr>
      <w:r w:rsidRPr="00430438">
        <w:rPr>
          <w:color w:val="1F497D" w:themeColor="text2"/>
          <w:lang w:val="sr-Latn-RS"/>
        </w:rPr>
        <w:t>Okrugli sto je izneo važne argumente u oblasti statistike obrazovanja koja profiliše tržište rada kao jednog od krupnih faktora ekspanzije investicija</w:t>
      </w:r>
    </w:p>
    <w:p w:rsidR="00430438" w:rsidRPr="00430438" w:rsidRDefault="00430438" w:rsidP="00430438">
      <w:pPr>
        <w:pStyle w:val="ListParagraph"/>
        <w:numPr>
          <w:ilvl w:val="0"/>
          <w:numId w:val="1"/>
        </w:numPr>
        <w:rPr>
          <w:color w:val="1F497D" w:themeColor="text2"/>
          <w:lang w:val="sr-Latn-RS"/>
        </w:rPr>
      </w:pPr>
      <w:r w:rsidRPr="00430438">
        <w:rPr>
          <w:color w:val="1F497D" w:themeColor="text2"/>
          <w:lang w:val="sr-Latn-RS"/>
        </w:rPr>
        <w:t>Okrugli sto je prepoznao veliku mogućnost zajedničkog delovanja na apliciranju za fondove EU radi razvoja zvaničnih statistika, institucija i institucionalnih kapaciteta</w:t>
      </w:r>
    </w:p>
    <w:p w:rsidR="00430438" w:rsidRPr="00430438" w:rsidRDefault="00430438" w:rsidP="00430438">
      <w:pPr>
        <w:pStyle w:val="ListParagraph"/>
        <w:numPr>
          <w:ilvl w:val="0"/>
          <w:numId w:val="1"/>
        </w:numPr>
        <w:rPr>
          <w:color w:val="1F497D" w:themeColor="text2"/>
          <w:lang w:val="sr-Latn-RS"/>
        </w:rPr>
      </w:pPr>
      <w:r w:rsidRPr="00430438">
        <w:rPr>
          <w:color w:val="1F497D" w:themeColor="text2"/>
          <w:lang w:val="sr-Latn-RS"/>
        </w:rPr>
        <w:t xml:space="preserve">Okrugli sto je prepoznao važnost povezivanja civilnog sektora i zvaničnih institucija države na planu razvoja i privlačenju međunarodnih fondova </w:t>
      </w:r>
    </w:p>
    <w:p w:rsidR="00430438" w:rsidRPr="00430438" w:rsidRDefault="00430438" w:rsidP="00430438">
      <w:pPr>
        <w:pStyle w:val="ListParagraph"/>
        <w:numPr>
          <w:ilvl w:val="0"/>
          <w:numId w:val="1"/>
        </w:numPr>
        <w:rPr>
          <w:color w:val="1F497D" w:themeColor="text2"/>
          <w:lang w:val="sr-Latn-RS"/>
        </w:rPr>
      </w:pPr>
      <w:r w:rsidRPr="00430438">
        <w:rPr>
          <w:color w:val="1F497D" w:themeColor="text2"/>
          <w:lang w:val="sr-Latn-RS"/>
        </w:rPr>
        <w:t xml:space="preserve">Okrugli sto je istakao prelomni momenat u razvoju zvaničnih statistika na liniji razvoja evropskih statistika i evropske strategije razvoja zvanične statistike. Aktuelna paradigma zvanične statistike je nastojanje da se pomeri težište u izvorima podataka ka maksimalnom korišćenju administrativnih baza i registara kao i razvoju fundamentalnih registara i evidencija pod novom zvaničnom ulogom nacionalnih statističkih institucija kao metodoloških i kontrolnih </w:t>
      </w:r>
      <w:proofErr w:type="spellStart"/>
      <w:r w:rsidRPr="00430438">
        <w:rPr>
          <w:color w:val="1F497D" w:themeColor="text2"/>
          <w:lang w:val="sr-Latn-RS"/>
        </w:rPr>
        <w:t>unifikatora</w:t>
      </w:r>
      <w:proofErr w:type="spellEnd"/>
      <w:r w:rsidRPr="00430438">
        <w:rPr>
          <w:color w:val="1F497D" w:themeColor="text2"/>
          <w:lang w:val="sr-Latn-RS"/>
        </w:rPr>
        <w:t xml:space="preserve"> (ujedinitelja)</w:t>
      </w:r>
    </w:p>
    <w:p w:rsidR="00430438" w:rsidRPr="00430438" w:rsidRDefault="00430438" w:rsidP="00430438">
      <w:pPr>
        <w:pStyle w:val="ListParagraph"/>
        <w:numPr>
          <w:ilvl w:val="0"/>
          <w:numId w:val="1"/>
        </w:numPr>
        <w:rPr>
          <w:color w:val="1F497D" w:themeColor="text2"/>
          <w:lang w:val="sr-Latn-RS"/>
        </w:rPr>
      </w:pPr>
      <w:r w:rsidRPr="00430438">
        <w:rPr>
          <w:color w:val="1F497D" w:themeColor="text2"/>
          <w:lang w:val="sr-Latn-RS"/>
        </w:rPr>
        <w:t xml:space="preserve">Okrugli sto je prepoznao glavne rizike i determinante regionalnog razvoja i mogućnost njihovog ublažavanja kroz regionalnu saradnju </w:t>
      </w:r>
    </w:p>
    <w:p w:rsidR="00430438" w:rsidRPr="00430438" w:rsidRDefault="00430438" w:rsidP="00430438">
      <w:pPr>
        <w:pStyle w:val="ListParagraph"/>
        <w:numPr>
          <w:ilvl w:val="0"/>
          <w:numId w:val="1"/>
        </w:numPr>
        <w:rPr>
          <w:color w:val="1F497D" w:themeColor="text2"/>
          <w:lang w:val="sr-Latn-RS"/>
        </w:rPr>
      </w:pPr>
      <w:r w:rsidRPr="00430438">
        <w:rPr>
          <w:color w:val="1F497D" w:themeColor="text2"/>
          <w:lang w:val="sr-Latn-RS"/>
        </w:rPr>
        <w:t>Okrugli sto je prepoznao posebnu važnost tržišta rada i povećanja dinamičnosti zapošljavanja mladih u čemu je vrlo važno korišćenje međunarodnih finansijskih programa u tom napretku</w:t>
      </w:r>
    </w:p>
    <w:p w:rsidR="00430438" w:rsidRPr="00430438" w:rsidRDefault="00430438" w:rsidP="00430438">
      <w:pPr>
        <w:pStyle w:val="ListParagraph"/>
        <w:numPr>
          <w:ilvl w:val="0"/>
          <w:numId w:val="1"/>
        </w:numPr>
        <w:rPr>
          <w:color w:val="1F497D" w:themeColor="text2"/>
          <w:lang w:val="sr-Latn-RS"/>
        </w:rPr>
      </w:pPr>
      <w:r w:rsidRPr="00430438">
        <w:rPr>
          <w:color w:val="1F497D" w:themeColor="text2"/>
          <w:lang w:val="sr-Latn-RS"/>
        </w:rPr>
        <w:t xml:space="preserve">Nastavak foruma ove vrste (okrugli stolovi ili konferencije) je potreban i identifikovane su sledeće teme za naredne skupove slične vrste: </w:t>
      </w:r>
    </w:p>
    <w:p w:rsidR="00430438" w:rsidRPr="00430438" w:rsidRDefault="00430438" w:rsidP="00430438">
      <w:pPr>
        <w:pStyle w:val="ListParagraph"/>
        <w:numPr>
          <w:ilvl w:val="1"/>
          <w:numId w:val="1"/>
        </w:numPr>
        <w:rPr>
          <w:color w:val="1F497D" w:themeColor="text2"/>
          <w:lang w:val="sr-Latn-RS"/>
        </w:rPr>
      </w:pPr>
      <w:r w:rsidRPr="00430438">
        <w:rPr>
          <w:color w:val="1F497D" w:themeColor="text2"/>
          <w:lang w:val="sr-Latn-RS"/>
        </w:rPr>
        <w:t xml:space="preserve">statistički poslovni registri, </w:t>
      </w:r>
    </w:p>
    <w:p w:rsidR="00430438" w:rsidRPr="00430438" w:rsidRDefault="00430438" w:rsidP="00430438">
      <w:pPr>
        <w:pStyle w:val="ListParagraph"/>
        <w:numPr>
          <w:ilvl w:val="1"/>
          <w:numId w:val="1"/>
        </w:numPr>
        <w:rPr>
          <w:color w:val="1F497D" w:themeColor="text2"/>
          <w:lang w:val="sr-Latn-RS"/>
        </w:rPr>
      </w:pPr>
      <w:r w:rsidRPr="00430438">
        <w:rPr>
          <w:color w:val="1F497D" w:themeColor="text2"/>
          <w:lang w:val="sr-Latn-RS"/>
        </w:rPr>
        <w:t>IPA programi i tržište rada,</w:t>
      </w:r>
    </w:p>
    <w:p w:rsidR="00430438" w:rsidRPr="00430438" w:rsidRDefault="00430438" w:rsidP="00430438">
      <w:pPr>
        <w:pStyle w:val="ListParagraph"/>
        <w:numPr>
          <w:ilvl w:val="1"/>
          <w:numId w:val="1"/>
        </w:numPr>
        <w:rPr>
          <w:color w:val="1F497D" w:themeColor="text2"/>
          <w:lang w:val="sr-Latn-RS"/>
        </w:rPr>
      </w:pPr>
      <w:r w:rsidRPr="00430438">
        <w:rPr>
          <w:color w:val="1F497D" w:themeColor="text2"/>
          <w:lang w:val="sr-Latn-RS"/>
        </w:rPr>
        <w:t xml:space="preserve"> izveštavanje o javnim finansijama (EDP, GFS, finansijski računi); </w:t>
      </w:r>
    </w:p>
    <w:p w:rsidR="00430438" w:rsidRPr="00430438" w:rsidRDefault="00430438" w:rsidP="00430438">
      <w:pPr>
        <w:pStyle w:val="ListParagraph"/>
        <w:numPr>
          <w:ilvl w:val="1"/>
          <w:numId w:val="1"/>
        </w:numPr>
        <w:rPr>
          <w:color w:val="1F497D" w:themeColor="text2"/>
          <w:lang w:val="sr-Latn-RS"/>
        </w:rPr>
      </w:pPr>
      <w:r w:rsidRPr="00430438">
        <w:rPr>
          <w:color w:val="1F497D" w:themeColor="text2"/>
          <w:lang w:val="sr-Latn-RS"/>
        </w:rPr>
        <w:t xml:space="preserve">informacioni sistemi u službi investitora i donosioca odluka; </w:t>
      </w:r>
    </w:p>
    <w:p w:rsidR="00430438" w:rsidRPr="00430438" w:rsidRDefault="00430438" w:rsidP="00430438">
      <w:pPr>
        <w:pStyle w:val="ListParagraph"/>
        <w:numPr>
          <w:ilvl w:val="1"/>
          <w:numId w:val="1"/>
        </w:numPr>
        <w:rPr>
          <w:color w:val="1F497D" w:themeColor="text2"/>
          <w:lang w:val="sr-Latn-RS"/>
        </w:rPr>
      </w:pPr>
      <w:r w:rsidRPr="00430438">
        <w:rPr>
          <w:color w:val="1F497D" w:themeColor="text2"/>
          <w:lang w:val="sr-Latn-RS"/>
        </w:rPr>
        <w:t>preduslovi za razvoj berze kapitala, akcijskog kapitala i procedure inicijalne javne ponude</w:t>
      </w:r>
    </w:p>
    <w:p w:rsidR="00430438" w:rsidRPr="00430438" w:rsidRDefault="00430438" w:rsidP="00430438">
      <w:pPr>
        <w:pStyle w:val="ListParagraph"/>
        <w:numPr>
          <w:ilvl w:val="1"/>
          <w:numId w:val="1"/>
        </w:numPr>
        <w:rPr>
          <w:color w:val="1F497D" w:themeColor="text2"/>
          <w:lang w:val="sr-Latn-RS"/>
        </w:rPr>
      </w:pPr>
      <w:r w:rsidRPr="00430438">
        <w:rPr>
          <w:color w:val="1F497D" w:themeColor="text2"/>
          <w:lang w:val="sr-Latn-RS"/>
        </w:rPr>
        <w:t>Uticaj zaduženosti država na razvoj regiona</w:t>
      </w:r>
    </w:p>
    <w:p w:rsidR="00F51D3F" w:rsidRPr="00C071D1" w:rsidRDefault="00430438" w:rsidP="00430438">
      <w:pPr>
        <w:pStyle w:val="ListParagraph"/>
        <w:numPr>
          <w:ilvl w:val="0"/>
          <w:numId w:val="1"/>
        </w:numPr>
        <w:rPr>
          <w:color w:val="1F497D" w:themeColor="text2"/>
          <w:lang w:val="sr-Latn-RS"/>
        </w:rPr>
      </w:pPr>
      <w:r w:rsidRPr="00430438">
        <w:rPr>
          <w:color w:val="1F497D" w:themeColor="text2"/>
          <w:lang w:val="sr-Latn-RS"/>
        </w:rPr>
        <w:t xml:space="preserve">Izrada </w:t>
      </w:r>
      <w:proofErr w:type="spellStart"/>
      <w:r w:rsidRPr="00430438">
        <w:rPr>
          <w:color w:val="1F497D" w:themeColor="text2"/>
          <w:lang w:val="sr-Latn-RS"/>
        </w:rPr>
        <w:t>web</w:t>
      </w:r>
      <w:proofErr w:type="spellEnd"/>
      <w:r w:rsidRPr="00430438">
        <w:rPr>
          <w:color w:val="1F497D" w:themeColor="text2"/>
          <w:lang w:val="sr-Latn-RS"/>
        </w:rPr>
        <w:t xml:space="preserve"> portala koji bi uređivao pitanja ovog okruglog stola i budućih sličnih zajedničkih događaja</w:t>
      </w:r>
    </w:p>
    <w:sectPr w:rsidR="00F51D3F" w:rsidRPr="00C071D1" w:rsidSect="00430438">
      <w:headerReference w:type="default" r:id="rId8"/>
      <w:pgSz w:w="11906" w:h="16838"/>
      <w:pgMar w:top="387" w:right="720" w:bottom="270" w:left="720" w:header="3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DEE" w:rsidRDefault="007F2DEE" w:rsidP="00A305DF">
      <w:pPr>
        <w:spacing w:after="0" w:line="240" w:lineRule="auto"/>
      </w:pPr>
      <w:r>
        <w:separator/>
      </w:r>
    </w:p>
  </w:endnote>
  <w:endnote w:type="continuationSeparator" w:id="0">
    <w:p w:rsidR="007F2DEE" w:rsidRDefault="007F2DEE" w:rsidP="00A3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DEE" w:rsidRDefault="007F2DEE" w:rsidP="00A305DF">
      <w:pPr>
        <w:spacing w:after="0" w:line="240" w:lineRule="auto"/>
      </w:pPr>
      <w:r>
        <w:separator/>
      </w:r>
    </w:p>
  </w:footnote>
  <w:footnote w:type="continuationSeparator" w:id="0">
    <w:p w:rsidR="007F2DEE" w:rsidRDefault="007F2DEE" w:rsidP="00A30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A22" w:rsidRDefault="00616A22">
    <w:pPr>
      <w:pStyle w:val="Header"/>
    </w:pPr>
    <w:r>
      <w:rPr>
        <w:noProof/>
        <w:lang w:val="en-US" w:eastAsia="en-US"/>
      </w:rPr>
      <w:drawing>
        <wp:inline distT="0" distB="0" distL="0" distR="0" wp14:anchorId="352A24D6" wp14:editId="2CD3E30A">
          <wp:extent cx="6479540" cy="906145"/>
          <wp:effectExtent l="19050" t="0" r="0" b="0"/>
          <wp:docPr id="2" name="Picture 1" descr="logoSrbi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rbij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540" cy="906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444E1"/>
    <w:multiLevelType w:val="hybridMultilevel"/>
    <w:tmpl w:val="C5D4D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DF"/>
    <w:rsid w:val="0003691F"/>
    <w:rsid w:val="00083D46"/>
    <w:rsid w:val="000B5F87"/>
    <w:rsid w:val="001A2275"/>
    <w:rsid w:val="001E2031"/>
    <w:rsid w:val="0023762D"/>
    <w:rsid w:val="002852BD"/>
    <w:rsid w:val="00297394"/>
    <w:rsid w:val="002C5290"/>
    <w:rsid w:val="003545EC"/>
    <w:rsid w:val="00356CEC"/>
    <w:rsid w:val="003613DE"/>
    <w:rsid w:val="003657BF"/>
    <w:rsid w:val="003D678A"/>
    <w:rsid w:val="0040387A"/>
    <w:rsid w:val="00403DEB"/>
    <w:rsid w:val="00430438"/>
    <w:rsid w:val="005479AB"/>
    <w:rsid w:val="005C6C0F"/>
    <w:rsid w:val="00616A22"/>
    <w:rsid w:val="00681161"/>
    <w:rsid w:val="0068168F"/>
    <w:rsid w:val="006A0BD5"/>
    <w:rsid w:val="00760DB4"/>
    <w:rsid w:val="007F2DEE"/>
    <w:rsid w:val="0080573D"/>
    <w:rsid w:val="00887601"/>
    <w:rsid w:val="008A3943"/>
    <w:rsid w:val="00942F88"/>
    <w:rsid w:val="009830C9"/>
    <w:rsid w:val="009E54E4"/>
    <w:rsid w:val="00A16EA9"/>
    <w:rsid w:val="00A305DF"/>
    <w:rsid w:val="00A307F3"/>
    <w:rsid w:val="00A45E85"/>
    <w:rsid w:val="00A572D8"/>
    <w:rsid w:val="00A65C3A"/>
    <w:rsid w:val="00A9008F"/>
    <w:rsid w:val="00AB3B2A"/>
    <w:rsid w:val="00AF1768"/>
    <w:rsid w:val="00B566E0"/>
    <w:rsid w:val="00B72F11"/>
    <w:rsid w:val="00B81389"/>
    <w:rsid w:val="00C071D1"/>
    <w:rsid w:val="00C33A68"/>
    <w:rsid w:val="00D06448"/>
    <w:rsid w:val="00D11E2A"/>
    <w:rsid w:val="00D173B1"/>
    <w:rsid w:val="00D53D3B"/>
    <w:rsid w:val="00D53D65"/>
    <w:rsid w:val="00E024C7"/>
    <w:rsid w:val="00E146FF"/>
    <w:rsid w:val="00E94A8C"/>
    <w:rsid w:val="00EC323A"/>
    <w:rsid w:val="00EE7653"/>
    <w:rsid w:val="00F20EBB"/>
    <w:rsid w:val="00F221D9"/>
    <w:rsid w:val="00F27E76"/>
    <w:rsid w:val="00F51D3F"/>
    <w:rsid w:val="00F658CA"/>
    <w:rsid w:val="00F80D9F"/>
    <w:rsid w:val="00FC7E06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FF70C9-A460-45A7-A00E-B817540E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5DF"/>
  </w:style>
  <w:style w:type="paragraph" w:styleId="Footer">
    <w:name w:val="footer"/>
    <w:basedOn w:val="Normal"/>
    <w:link w:val="FooterChar"/>
    <w:uiPriority w:val="99"/>
    <w:unhideWhenUsed/>
    <w:rsid w:val="00A30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5DF"/>
  </w:style>
  <w:style w:type="paragraph" w:styleId="BalloonText">
    <w:name w:val="Balloon Text"/>
    <w:basedOn w:val="Normal"/>
    <w:link w:val="BalloonTextChar"/>
    <w:uiPriority w:val="99"/>
    <w:semiHidden/>
    <w:unhideWhenUsed/>
    <w:rsid w:val="00F5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D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4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30438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Sanja Aksentijevic</cp:lastModifiedBy>
  <cp:revision>2</cp:revision>
  <cp:lastPrinted>2016-11-10T12:00:00Z</cp:lastPrinted>
  <dcterms:created xsi:type="dcterms:W3CDTF">2016-11-17T12:27:00Z</dcterms:created>
  <dcterms:modified xsi:type="dcterms:W3CDTF">2016-11-17T12:27:00Z</dcterms:modified>
</cp:coreProperties>
</file>