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242"/>
      </w:tblGrid>
      <w:tr w:rsidR="00536D31" w:rsidRPr="002305FB" w:rsidTr="002305FB">
        <w:tc>
          <w:tcPr>
            <w:tcW w:w="9242" w:type="dxa"/>
            <w:shd w:val="clear" w:color="auto" w:fill="B8CCE4"/>
          </w:tcPr>
          <w:p w:rsidR="00536D31" w:rsidRPr="002305FB" w:rsidRDefault="00536D31" w:rsidP="002305FB">
            <w:pPr>
              <w:jc w:val="center"/>
              <w:rPr>
                <w:b/>
                <w:lang w:val="sr-Cyrl-RS"/>
              </w:rPr>
            </w:pPr>
            <w:r w:rsidRPr="002305FB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536D31" w:rsidRDefault="00536D31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612B50" w:rsidP="00E711B8">
            <w:pPr>
              <w:jc w:val="both"/>
            </w:pPr>
            <w:hyperlink r:id="rId9" w:history="1">
              <w:r w:rsidR="00536D31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536D31" w:rsidRDefault="00536D31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444" w:type="dxa"/>
            <w:shd w:val="clear" w:color="auto" w:fill="B8CCE4"/>
          </w:tcPr>
          <w:p w:rsidR="00536D31" w:rsidRPr="00536D31" w:rsidRDefault="00536D31" w:rsidP="00E711B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  <w:bookmarkStart w:id="0" w:name="_GoBack"/>
            <w:bookmarkEnd w:id="0"/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976F87">
              <w:rPr>
                <w:noProof/>
                <w:lang w:val="sr-Cyrl-RS"/>
              </w:rPr>
              <w:t>Новогодишњи пакетићи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444" w:type="dxa"/>
            <w:shd w:val="clear" w:color="auto" w:fill="B8CCE4"/>
          </w:tcPr>
          <w:p w:rsidR="00536D31" w:rsidRPr="00111114" w:rsidRDefault="00111114" w:rsidP="00E711B8">
            <w:pPr>
              <w:jc w:val="both"/>
              <w:rPr>
                <w:noProof/>
                <w:lang w:val="sr-Cyrl-RS"/>
              </w:rPr>
            </w:pPr>
            <w:r w:rsidRPr="00111114">
              <w:rPr>
                <w:noProof/>
                <w:lang w:val="sr-Cyrl-RS"/>
              </w:rPr>
              <w:t>37520000-9</w:t>
            </w:r>
            <w:r w:rsidRPr="00111114">
              <w:rPr>
                <w:noProof/>
                <w:lang w:val="sr-Cyrl-RS"/>
              </w:rPr>
              <w:t xml:space="preserve"> Играчке</w:t>
            </w:r>
          </w:p>
        </w:tc>
      </w:tr>
    </w:tbl>
    <w:p w:rsidR="00536D31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FD1DE0" w:rsidTr="00181707">
        <w:tc>
          <w:tcPr>
            <w:tcW w:w="3798" w:type="dxa"/>
            <w:shd w:val="clear" w:color="auto" w:fill="auto"/>
          </w:tcPr>
          <w:p w:rsidR="00536D31" w:rsidRPr="00FD1DE0" w:rsidRDefault="00536D31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444" w:type="dxa"/>
            <w:shd w:val="clear" w:color="auto" w:fill="B8CCE4"/>
          </w:tcPr>
          <w:p w:rsidR="00536D31" w:rsidRPr="00FD1DE0" w:rsidRDefault="00536D31" w:rsidP="00106FF4">
            <w:r w:rsidRPr="00976F87">
              <w:rPr>
                <w:noProof/>
              </w:rPr>
              <w:t>Предметна јавна набавка није обликована по партијама</w:t>
            </w:r>
          </w:p>
        </w:tc>
      </w:tr>
    </w:tbl>
    <w:p w:rsidR="00536D31" w:rsidRPr="003A2447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Tr="00181707">
        <w:tc>
          <w:tcPr>
            <w:tcW w:w="3798" w:type="dxa"/>
            <w:shd w:val="clear" w:color="auto" w:fill="auto"/>
          </w:tcPr>
          <w:p w:rsidR="00536D31" w:rsidRPr="003A2447" w:rsidRDefault="00536D31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E711B8">
              <w:rPr>
                <w:lang w:val="sr-Cyrl-RS"/>
              </w:rPr>
      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      </w:r>
            <w:r>
              <w:t xml:space="preserve"> </w:t>
            </w:r>
            <w:r w:rsidRPr="00E711B8">
              <w:rPr>
                <w:lang w:val="sr-Cyrl-RS"/>
              </w:rPr>
              <w:t>запошљавање инвалидних лица:</w:t>
            </w:r>
          </w:p>
        </w:tc>
        <w:tc>
          <w:tcPr>
            <w:tcW w:w="5444" w:type="dxa"/>
            <w:shd w:val="clear" w:color="auto" w:fill="B8CCE4"/>
          </w:tcPr>
          <w:p w:rsidR="00536D31" w:rsidRDefault="00536D31" w:rsidP="00661D37"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преговарачког поступка разлог за примену и основ из закона: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jc w:val="both"/>
            </w:pPr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Ако се закључује оквирни споразум, време трајања оквирног споразума и број понуђача са којим наручилац закључује оквирни споразум: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примене система динамичне набавке рок трајања система: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jc w:val="both"/>
            </w:pPr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 xml:space="preserve">У случају обавезе подношења понуде са подизвођачем проценат </w:t>
            </w:r>
            <w:r w:rsidRPr="00E711B8">
              <w:rPr>
                <w:lang w:val="sr-Cyrl-RS"/>
              </w:rPr>
              <w:lastRenderedPageBreak/>
              <w:t>вредности набавке који се извршава преко подизвођача: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444" w:type="dxa"/>
            <w:shd w:val="clear" w:color="auto" w:fill="B8CCE4"/>
          </w:tcPr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Избор најповољније понуде ће се извршити применом критеријума „Економски најповољнија понуда“. Оцењивање, рангирање и избор најповољнијег Понуђача извршиће Комисија за јавну набавку  на основу следећих елемената критеријума којима се додељују пондери чији укупан збир износи 100 и то: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1. Референтна листа-10 пондера;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2. Рок испоруке-10 пондера;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 xml:space="preserve">3. Квалитет-80 пондера. 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 xml:space="preserve">Методологија за доделу пондера за сваки елемент критеријума: 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1. Елемент критеријума – референтна листа - 10 пондера.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Начин бодовања: Овим критеријумом оцењиваће се искуство понуђача у претходне 3 године ( 2014, 2015. и 2016. година) у реализацији испорука новогодишњих пакетића које су по обиму упоредиве са спецификацијом из ове конкурсне документације. 10  пондера добија понуђач који достави изјаву да је у претходне 3 године имао најмање 50 успешно реализованих испорука чија појединачна вредност мора бити једнака или већа од вредности ове набавке.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 xml:space="preserve">2. Елемент критеријума – Рок испоруке - 10  пондера  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 xml:space="preserve">Начин бодовања: Рок испоруке 1 дан -10 пондера 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Рок испоруке 2 дана -7 пондера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Рок испоруке 3 дана -5 пондера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Рок испоруке 4 и више дана- 0 пондера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 xml:space="preserve">3. Елемент критеријума – Квалитет-10 пондера 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Начин бодовања: Уколико играчке нису лако ломљиве, издржљиве су- еластичнији материјал, савршена уклопљивост делова, не прелива се боја-постојана је и не раствара се, леп визуелни ефекат, добра завршна обрада, глатке ивице, безбедне по децу у смислу повређивања и гутања, лако се одржавају, не отпадају делови, примерене узрасту и полу детета, тржишно конкурентне, познати светски произвођачи, највећи број реклама и тв кампања, популарност, препознатљивост бренда, ознака це (да је у складу са прописима европске уније), едукативност, визуелна препознатљивост - 80 пондера.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Уколико играчке могу да се лакше поломе, мање су издржљиве и еластичне, добра уклопљивост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 xml:space="preserve">делова, прелива се боја- мање постојана, добар </w:t>
            </w:r>
            <w:r w:rsidRPr="00976F87">
              <w:rPr>
                <w:noProof/>
              </w:rPr>
              <w:lastRenderedPageBreak/>
              <w:t>визуелни ефекат, материјал од којег су играчке сачињене просечног је изгледа, завршна обрада просечна, мање глатке ивице, безбедне по децу у смислу повређивања и гутања, добро се одржавају, делови не отпадају - 40 пондера.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Играчке су ломљиве, нису издржљиве и еластичне, лоша уклопљивост делова, прелива се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боја- није постојана , лош визуелни ефекат, материјал од којег су играчке сачињене лошијег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је изгледа, лоша завршна обрада, нису глатке ивице, мање безбедне по децу у смислу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повређивања и гутања, лоше се одржавају, делови отпадају - 20 пондера</w:t>
            </w:r>
          </w:p>
          <w:p w:rsidR="00536D31" w:rsidRPr="003A2447" w:rsidRDefault="00536D31" w:rsidP="00E711B8">
            <w:pPr>
              <w:jc w:val="both"/>
            </w:pPr>
          </w:p>
        </w:tc>
      </w:tr>
    </w:tbl>
    <w:p w:rsidR="00536D31" w:rsidRPr="00106FF4" w:rsidRDefault="00536D31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документација доступна: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976F87">
              <w:rPr>
                <w:rFonts w:eastAsia="Times New Roman"/>
                <w:noProof/>
                <w:color w:val="auto"/>
                <w:kern w:val="0"/>
                <w:lang w:eastAsia="en-US"/>
              </w:rPr>
              <w:t>Конкурсна документација може се преузети на интернет страници Наручиоца: www.stat.gov.rs и на Порталу јавних набавки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661D37" w:rsidTr="00181707">
        <w:tc>
          <w:tcPr>
            <w:tcW w:w="3798" w:type="dxa"/>
            <w:shd w:val="clear" w:color="auto" w:fill="auto"/>
          </w:tcPr>
          <w:p w:rsidR="00536D31" w:rsidRPr="00661D37" w:rsidRDefault="00536D31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444" w:type="dxa"/>
            <w:shd w:val="clear" w:color="auto" w:fill="B8CCE4"/>
          </w:tcPr>
          <w:p w:rsidR="00536D31" w:rsidRDefault="00536D31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536D31" w:rsidRDefault="00536D31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На полеђини коверте или на кутији навести назив и адресу понуђача. </w:t>
            </w:r>
          </w:p>
          <w:p w:rsidR="00536D31" w:rsidRDefault="00536D31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536D31" w:rsidRDefault="00536D31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t>Понуду доставити на адресу: Републички завод за статистику, Милана Ракића 5, 11 000 Београд, са назнаком: ,,Понуда за јавну набавку добара, ЈН бр. 023/2017 - НЕ ОТВАРАТИ”. Понуда се сматра благовременом уколико је примљена од стране наручиоца до 12.12.2017. године до 10:00 часова</w:t>
            </w:r>
          </w:p>
          <w:p w:rsidR="00536D31" w:rsidRPr="00661D37" w:rsidRDefault="00536D31" w:rsidP="00536D31">
            <w:pPr>
              <w:jc w:val="both"/>
            </w:pPr>
            <w:r>
              <w:t xml:space="preserve"> </w:t>
            </w:r>
          </w:p>
        </w:tc>
      </w:tr>
    </w:tbl>
    <w:p w:rsidR="00536D31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661D37" w:rsidTr="00181707">
        <w:tc>
          <w:tcPr>
            <w:tcW w:w="3798" w:type="dxa"/>
            <w:shd w:val="clear" w:color="auto" w:fill="auto"/>
          </w:tcPr>
          <w:p w:rsidR="00536D31" w:rsidRPr="00661D37" w:rsidRDefault="00536D31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Место, време и начин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536D31" w:rsidRPr="00661D37" w:rsidRDefault="00536D31" w:rsidP="00562C70">
            <w:pPr>
              <w:jc w:val="both"/>
            </w:pPr>
            <w:r w:rsidRPr="00562C70">
              <w:t xml:space="preserve">Отварање понуда ће се обавити јавно, по истеку рока за подношење понуда, дана </w:t>
            </w:r>
            <w:r>
              <w:rPr>
                <w:noProof/>
              </w:rPr>
              <w:t>12.12.2017. године у 10:30 часова</w:t>
            </w:r>
            <w:r>
              <w:t xml:space="preserve"> </w:t>
            </w:r>
            <w:r w:rsidRPr="00562C70">
              <w:t>у просторијама Републичког завода за статистику, Милана Ракића 5, 11000 Београд.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661D37" w:rsidTr="00181707">
        <w:tc>
          <w:tcPr>
            <w:tcW w:w="3798" w:type="dxa"/>
            <w:shd w:val="clear" w:color="auto" w:fill="auto"/>
          </w:tcPr>
          <w:p w:rsidR="00536D31" w:rsidRPr="00661D37" w:rsidRDefault="00536D31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536D31" w:rsidRPr="00661D37" w:rsidRDefault="00536D31" w:rsidP="00E711B8">
            <w:pPr>
              <w:jc w:val="both"/>
            </w:pPr>
            <w:r>
              <w:rPr>
                <w:noProof/>
              </w:rPr>
              <w:t>Отварање понуда је јавно и може присуствовати свако заинтересовано лице. 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536D31" w:rsidRDefault="00536D31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106FF4">
            <w:pPr>
              <w:rPr>
                <w:lang w:val="sr-Cyrl-RS"/>
              </w:rPr>
            </w:pPr>
            <w:r w:rsidRPr="00976F87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536D31" w:rsidRPr="00661D37" w:rsidRDefault="00536D31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Tr="00181707">
        <w:tc>
          <w:tcPr>
            <w:tcW w:w="3798" w:type="dxa"/>
            <w:shd w:val="clear" w:color="auto" w:fill="auto"/>
          </w:tcPr>
          <w:p w:rsidR="00536D31" w:rsidRDefault="00536D31" w:rsidP="003A2447">
            <w:pPr>
              <w:tabs>
                <w:tab w:val="left" w:pos="5460"/>
              </w:tabs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Лице за контакт:</w:t>
            </w:r>
          </w:p>
        </w:tc>
        <w:tc>
          <w:tcPr>
            <w:tcW w:w="5444" w:type="dxa"/>
            <w:shd w:val="clear" w:color="auto" w:fill="B8CCE4"/>
          </w:tcPr>
          <w:p w:rsidR="00536D31" w:rsidRDefault="00536D31" w:rsidP="00CC6224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</w:rPr>
              <w:t xml:space="preserve">Марија Ковачевић, службеник за јавне набавке </w:t>
            </w:r>
          </w:p>
          <w:p w:rsidR="00536D31" w:rsidRDefault="00536D31" w:rsidP="00E711B8">
            <w:pPr>
              <w:tabs>
                <w:tab w:val="left" w:pos="5460"/>
              </w:tabs>
            </w:pPr>
            <w:r>
              <w:rPr>
                <w:noProof/>
              </w:rPr>
              <w:t>marija.kovacevic@stat.gov.rs</w:t>
            </w:r>
          </w:p>
        </w:tc>
      </w:tr>
    </w:tbl>
    <w:p w:rsidR="00536D31" w:rsidRDefault="00536D31" w:rsidP="00106FF4">
      <w:pPr>
        <w:tabs>
          <w:tab w:val="left" w:pos="5460"/>
        </w:tabs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tabs>
                <w:tab w:val="left" w:pos="5460"/>
              </w:tabs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Остале информације: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tabs>
                <w:tab w:val="left" w:pos="5460"/>
              </w:tabs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/</w:t>
            </w:r>
          </w:p>
        </w:tc>
      </w:tr>
    </w:tbl>
    <w:p w:rsidR="00536D31" w:rsidRDefault="00536D31" w:rsidP="00106FF4">
      <w:pPr>
        <w:tabs>
          <w:tab w:val="left" w:pos="5460"/>
        </w:tabs>
        <w:sectPr w:rsidR="00536D31" w:rsidSect="00536D31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  <w:r>
        <w:tab/>
      </w:r>
    </w:p>
    <w:p w:rsidR="00536D31" w:rsidRPr="00106FF4" w:rsidRDefault="00536D31" w:rsidP="00106FF4">
      <w:pPr>
        <w:tabs>
          <w:tab w:val="left" w:pos="5460"/>
        </w:tabs>
      </w:pPr>
    </w:p>
    <w:sectPr w:rsidR="00536D31" w:rsidRPr="00106FF4" w:rsidSect="00536D31"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50" w:rsidRDefault="00612B50">
      <w:pPr>
        <w:spacing w:line="240" w:lineRule="auto"/>
      </w:pPr>
      <w:r>
        <w:separator/>
      </w:r>
    </w:p>
  </w:endnote>
  <w:endnote w:type="continuationSeparator" w:id="0">
    <w:p w:rsidR="00612B50" w:rsidRDefault="00612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1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36D31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36D31" w:rsidRDefault="00536D31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36D31" w:rsidRDefault="00536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9490F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9490F" w:rsidRDefault="0059490F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9490F" w:rsidRDefault="00594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50" w:rsidRDefault="00612B50">
      <w:pPr>
        <w:spacing w:line="240" w:lineRule="auto"/>
      </w:pPr>
      <w:r>
        <w:separator/>
      </w:r>
    </w:p>
  </w:footnote>
  <w:footnote w:type="continuationSeparator" w:id="0">
    <w:p w:rsidR="00612B50" w:rsidRDefault="00612B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B"/>
    <w:rsid w:val="000001B4"/>
    <w:rsid w:val="0001746B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C3861"/>
    <w:rsid w:val="000D0FEA"/>
    <w:rsid w:val="000D735A"/>
    <w:rsid w:val="000E1D75"/>
    <w:rsid w:val="000F06F0"/>
    <w:rsid w:val="000F0773"/>
    <w:rsid w:val="000F1F99"/>
    <w:rsid w:val="00104C5A"/>
    <w:rsid w:val="00105DFF"/>
    <w:rsid w:val="00106FF4"/>
    <w:rsid w:val="00111114"/>
    <w:rsid w:val="00113763"/>
    <w:rsid w:val="0012154D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A4E0B"/>
    <w:rsid w:val="001B07E6"/>
    <w:rsid w:val="001B1537"/>
    <w:rsid w:val="001D73F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05FB"/>
    <w:rsid w:val="00232B04"/>
    <w:rsid w:val="00233F40"/>
    <w:rsid w:val="00234BFC"/>
    <w:rsid w:val="002409BB"/>
    <w:rsid w:val="00242D9C"/>
    <w:rsid w:val="00245828"/>
    <w:rsid w:val="0025027B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2739E"/>
    <w:rsid w:val="004305DB"/>
    <w:rsid w:val="00443BA5"/>
    <w:rsid w:val="00444BC8"/>
    <w:rsid w:val="0044639C"/>
    <w:rsid w:val="00447B01"/>
    <w:rsid w:val="00454F35"/>
    <w:rsid w:val="0046292E"/>
    <w:rsid w:val="00462EA8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632F"/>
    <w:rsid w:val="00526919"/>
    <w:rsid w:val="005271B3"/>
    <w:rsid w:val="00530AA3"/>
    <w:rsid w:val="0053376A"/>
    <w:rsid w:val="00534C95"/>
    <w:rsid w:val="00536D31"/>
    <w:rsid w:val="00541519"/>
    <w:rsid w:val="00553A1C"/>
    <w:rsid w:val="0055716F"/>
    <w:rsid w:val="005611A9"/>
    <w:rsid w:val="00562C70"/>
    <w:rsid w:val="00570E67"/>
    <w:rsid w:val="00572421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F11F0"/>
    <w:rsid w:val="005F4D11"/>
    <w:rsid w:val="005F4FCE"/>
    <w:rsid w:val="00612B50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22E80"/>
    <w:rsid w:val="00726125"/>
    <w:rsid w:val="0073383A"/>
    <w:rsid w:val="007346D7"/>
    <w:rsid w:val="00745686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7FD1"/>
    <w:rsid w:val="007E1E2F"/>
    <w:rsid w:val="007E72E2"/>
    <w:rsid w:val="007F4740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94743"/>
    <w:rsid w:val="00897573"/>
    <w:rsid w:val="008B17D4"/>
    <w:rsid w:val="008C1514"/>
    <w:rsid w:val="008E29E7"/>
    <w:rsid w:val="008F669E"/>
    <w:rsid w:val="00904126"/>
    <w:rsid w:val="009115FA"/>
    <w:rsid w:val="009167C3"/>
    <w:rsid w:val="0092158E"/>
    <w:rsid w:val="00921B2B"/>
    <w:rsid w:val="00925696"/>
    <w:rsid w:val="00933B04"/>
    <w:rsid w:val="009809D5"/>
    <w:rsid w:val="0098379A"/>
    <w:rsid w:val="00985828"/>
    <w:rsid w:val="0099785A"/>
    <w:rsid w:val="009A1B91"/>
    <w:rsid w:val="009A6FAB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C9E"/>
    <w:rsid w:val="00A27711"/>
    <w:rsid w:val="00A46823"/>
    <w:rsid w:val="00A507B8"/>
    <w:rsid w:val="00A50E83"/>
    <w:rsid w:val="00A51A3B"/>
    <w:rsid w:val="00A54F8A"/>
    <w:rsid w:val="00A60EB8"/>
    <w:rsid w:val="00A651BB"/>
    <w:rsid w:val="00A83BB1"/>
    <w:rsid w:val="00A86331"/>
    <w:rsid w:val="00AA025D"/>
    <w:rsid w:val="00AA4D8C"/>
    <w:rsid w:val="00AB65BC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C62DB"/>
    <w:rsid w:val="00BD019E"/>
    <w:rsid w:val="00BD5636"/>
    <w:rsid w:val="00BD5C71"/>
    <w:rsid w:val="00BD7D56"/>
    <w:rsid w:val="00BE41D7"/>
    <w:rsid w:val="00BF53FE"/>
    <w:rsid w:val="00BF77AE"/>
    <w:rsid w:val="00C05C11"/>
    <w:rsid w:val="00C107B4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C6224"/>
    <w:rsid w:val="00CE5B76"/>
    <w:rsid w:val="00CE63E4"/>
    <w:rsid w:val="00CF1902"/>
    <w:rsid w:val="00D1162B"/>
    <w:rsid w:val="00D24F71"/>
    <w:rsid w:val="00D25AC5"/>
    <w:rsid w:val="00D45C3E"/>
    <w:rsid w:val="00D46355"/>
    <w:rsid w:val="00D477D5"/>
    <w:rsid w:val="00D62008"/>
    <w:rsid w:val="00D701C8"/>
    <w:rsid w:val="00D86A91"/>
    <w:rsid w:val="00D86F48"/>
    <w:rsid w:val="00D91B97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567E3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1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312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12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1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312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12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3931-93AE-42A6-B485-892CB9DD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5626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creator>Zvonko Popovic</dc:creator>
  <cp:lastModifiedBy>Marija Kovacevic</cp:lastModifiedBy>
  <cp:revision>2</cp:revision>
  <cp:lastPrinted>1900-12-31T23:00:00Z</cp:lastPrinted>
  <dcterms:created xsi:type="dcterms:W3CDTF">2017-12-04T11:59:00Z</dcterms:created>
  <dcterms:modified xsi:type="dcterms:W3CDTF">2017-12-04T14:00:00Z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